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F7EB2" w14:textId="77777777" w:rsidR="0012771E" w:rsidRPr="00347297" w:rsidRDefault="0012771E" w:rsidP="0025301E">
      <w:pPr>
        <w:rPr>
          <w:rFonts w:ascii="Open Sans" w:hAnsi="Open Sans" w:cs="Open Sans"/>
          <w:sz w:val="20"/>
          <w:szCs w:val="20"/>
        </w:rPr>
      </w:pPr>
    </w:p>
    <w:p w14:paraId="7DEC5D5C" w14:textId="77777777" w:rsidR="0012771E" w:rsidRPr="00347297" w:rsidRDefault="00A72DDC" w:rsidP="0025301E">
      <w:pPr>
        <w:pStyle w:val="Untertitel"/>
        <w:rPr>
          <w:rFonts w:ascii="Open Sans" w:hAnsi="Open Sans" w:cs="Open Sans"/>
          <w:sz w:val="22"/>
          <w:szCs w:val="20"/>
        </w:rPr>
      </w:pPr>
      <w:r w:rsidRPr="00347297">
        <w:rPr>
          <w:rFonts w:ascii="Open Sans" w:hAnsi="Open Sans" w:cs="Open Sans"/>
          <w:sz w:val="22"/>
          <w:szCs w:val="20"/>
        </w:rPr>
        <w:t>Ausschreibung</w:t>
      </w:r>
    </w:p>
    <w:p w14:paraId="6FC6856F" w14:textId="3058F792" w:rsidR="0012771E" w:rsidRPr="00347297" w:rsidRDefault="007171C6" w:rsidP="0025301E">
      <w:pPr>
        <w:pStyle w:val="Titel"/>
        <w:rPr>
          <w:rFonts w:ascii="Open Sans" w:hAnsi="Open Sans" w:cs="Open Sans"/>
          <w:sz w:val="24"/>
          <w:szCs w:val="24"/>
        </w:rPr>
      </w:pPr>
      <w:r>
        <w:rPr>
          <w:rFonts w:ascii="Open Sans" w:hAnsi="Open Sans" w:cs="Open Sans"/>
          <w:sz w:val="24"/>
          <w:szCs w:val="24"/>
        </w:rPr>
        <w:t>Schreinerarbeiten</w:t>
      </w:r>
      <w:r w:rsidR="00A72DDC" w:rsidRPr="00347297">
        <w:rPr>
          <w:rFonts w:ascii="Open Sans" w:hAnsi="Open Sans" w:cs="Open Sans"/>
          <w:sz w:val="24"/>
          <w:szCs w:val="24"/>
        </w:rPr>
        <w:t xml:space="preserve"> für </w:t>
      </w:r>
      <w:r w:rsidR="00CD7221" w:rsidRPr="00347297">
        <w:rPr>
          <w:rFonts w:ascii="Open Sans" w:hAnsi="Open Sans" w:cs="Open Sans"/>
          <w:sz w:val="24"/>
          <w:szCs w:val="24"/>
        </w:rPr>
        <w:t>die</w:t>
      </w:r>
      <w:r w:rsidR="00A72DDC" w:rsidRPr="00347297">
        <w:rPr>
          <w:rFonts w:ascii="Open Sans" w:hAnsi="Open Sans" w:cs="Open Sans"/>
          <w:sz w:val="24"/>
          <w:szCs w:val="24"/>
        </w:rPr>
        <w:t xml:space="preserve"> intermediale Präsentation</w:t>
      </w:r>
      <w:r w:rsidR="00933EFB" w:rsidRPr="00347297">
        <w:rPr>
          <w:rFonts w:ascii="Open Sans" w:hAnsi="Open Sans" w:cs="Open Sans"/>
          <w:sz w:val="24"/>
          <w:szCs w:val="24"/>
        </w:rPr>
        <w:br/>
      </w:r>
      <w:r w:rsidR="00A72DDC" w:rsidRPr="00347297">
        <w:rPr>
          <w:rFonts w:ascii="Open Sans" w:hAnsi="Open Sans" w:cs="Open Sans"/>
          <w:sz w:val="24"/>
          <w:szCs w:val="24"/>
        </w:rPr>
        <w:t>Barockwelt</w:t>
      </w:r>
      <w:r w:rsidR="0043364D" w:rsidRPr="00347297">
        <w:rPr>
          <w:rFonts w:ascii="Open Sans" w:hAnsi="Open Sans" w:cs="Open Sans"/>
          <w:sz w:val="24"/>
          <w:szCs w:val="24"/>
        </w:rPr>
        <w:t>en</w:t>
      </w:r>
      <w:r w:rsidR="00A72DDC" w:rsidRPr="00347297">
        <w:rPr>
          <w:rFonts w:ascii="Open Sans" w:hAnsi="Open Sans" w:cs="Open Sans"/>
          <w:sz w:val="24"/>
          <w:szCs w:val="24"/>
        </w:rPr>
        <w:t xml:space="preserve"> Bayern Böhmen</w:t>
      </w:r>
    </w:p>
    <w:p w14:paraId="2DF9ECA2" w14:textId="77777777" w:rsidR="00A72DDC" w:rsidRPr="00347297" w:rsidRDefault="00A72DDC" w:rsidP="0025301E">
      <w:pPr>
        <w:pStyle w:val="Untertitel"/>
        <w:rPr>
          <w:rFonts w:ascii="Open Sans" w:hAnsi="Open Sans" w:cs="Open Sans"/>
          <w:i/>
          <w:iCs/>
          <w:sz w:val="22"/>
          <w:szCs w:val="20"/>
        </w:rPr>
      </w:pPr>
      <w:r w:rsidRPr="00347297">
        <w:rPr>
          <w:rFonts w:ascii="Open Sans" w:hAnsi="Open Sans" w:cs="Open Sans"/>
          <w:i/>
          <w:iCs/>
          <w:sz w:val="22"/>
          <w:szCs w:val="20"/>
        </w:rPr>
        <w:t>im Centrum Bavaria Bohemia</w:t>
      </w:r>
      <w:r w:rsidR="0012771E" w:rsidRPr="00347297">
        <w:rPr>
          <w:rFonts w:ascii="Open Sans" w:hAnsi="Open Sans" w:cs="Open Sans"/>
          <w:i/>
          <w:iCs/>
          <w:sz w:val="22"/>
          <w:szCs w:val="20"/>
        </w:rPr>
        <w:t xml:space="preserve"> (CeBB)</w:t>
      </w:r>
      <w:r w:rsidRPr="00347297">
        <w:rPr>
          <w:rFonts w:ascii="Open Sans" w:hAnsi="Open Sans" w:cs="Open Sans"/>
          <w:i/>
          <w:iCs/>
          <w:sz w:val="22"/>
          <w:szCs w:val="20"/>
        </w:rPr>
        <w:t xml:space="preserve"> Schönsee</w:t>
      </w:r>
    </w:p>
    <w:p w14:paraId="5D7E9EB2" w14:textId="77777777" w:rsidR="0025301E" w:rsidRPr="00347297" w:rsidRDefault="0025301E" w:rsidP="0025301E">
      <w:pPr>
        <w:rPr>
          <w:rFonts w:ascii="Open Sans" w:hAnsi="Open Sans" w:cs="Open Sans"/>
          <w:b/>
          <w:sz w:val="20"/>
          <w:szCs w:val="20"/>
        </w:rPr>
      </w:pPr>
    </w:p>
    <w:p w14:paraId="1D2E1C78" w14:textId="77777777" w:rsidR="007D0868" w:rsidRPr="00347297" w:rsidRDefault="007D0868" w:rsidP="007D0868">
      <w:pPr>
        <w:tabs>
          <w:tab w:val="left" w:pos="1985"/>
        </w:tabs>
        <w:spacing w:after="0"/>
        <w:rPr>
          <w:rFonts w:ascii="Open Sans" w:hAnsi="Open Sans" w:cs="Open Sans"/>
          <w:sz w:val="20"/>
          <w:szCs w:val="20"/>
        </w:rPr>
      </w:pPr>
      <w:r>
        <w:rPr>
          <w:rFonts w:ascii="Open Sans" w:hAnsi="Open Sans" w:cs="Open Sans"/>
          <w:b/>
          <w:sz w:val="20"/>
          <w:szCs w:val="20"/>
        </w:rPr>
        <w:t>Vergabestelle</w:t>
      </w:r>
      <w:r w:rsidRPr="00347297">
        <w:rPr>
          <w:rFonts w:ascii="Open Sans" w:hAnsi="Open Sans" w:cs="Open Sans"/>
          <w:b/>
          <w:sz w:val="20"/>
          <w:szCs w:val="20"/>
        </w:rPr>
        <w:t xml:space="preserve">: </w:t>
      </w:r>
      <w:r w:rsidRPr="00347297">
        <w:rPr>
          <w:rFonts w:ascii="Open Sans" w:hAnsi="Open Sans" w:cs="Open Sans"/>
          <w:sz w:val="20"/>
          <w:szCs w:val="20"/>
        </w:rPr>
        <w:tab/>
        <w:t>Bavaria Bohemia e.V., vertreten durch die 1. Vorsitzende Irene Träxler</w:t>
      </w:r>
      <w:r>
        <w:rPr>
          <w:rFonts w:ascii="Open Sans" w:hAnsi="Open Sans" w:cs="Open Sans"/>
          <w:sz w:val="20"/>
          <w:szCs w:val="20"/>
        </w:rPr>
        <w:br/>
      </w:r>
      <w:r>
        <w:rPr>
          <w:rFonts w:ascii="Open Sans" w:hAnsi="Open Sans" w:cs="Open Sans"/>
          <w:sz w:val="20"/>
          <w:szCs w:val="20"/>
        </w:rPr>
        <w:tab/>
      </w:r>
      <w:r w:rsidRPr="00AA3B88">
        <w:rPr>
          <w:rFonts w:ascii="Open Sans" w:hAnsi="Open Sans" w:cs="Open Sans"/>
          <w:i/>
          <w:sz w:val="20"/>
          <w:szCs w:val="20"/>
        </w:rPr>
        <w:t>Träger des Centrum Bavaria Bohemia</w:t>
      </w:r>
    </w:p>
    <w:p w14:paraId="2B4D3ECD" w14:textId="77777777" w:rsidR="0012771E" w:rsidRPr="00347297" w:rsidRDefault="0012771E" w:rsidP="00347297">
      <w:pPr>
        <w:tabs>
          <w:tab w:val="left" w:pos="1985"/>
        </w:tabs>
        <w:spacing w:after="0"/>
        <w:rPr>
          <w:rFonts w:ascii="Open Sans" w:hAnsi="Open Sans" w:cs="Open Sans"/>
          <w:sz w:val="20"/>
          <w:szCs w:val="20"/>
        </w:rPr>
      </w:pPr>
      <w:r w:rsidRPr="00347297">
        <w:rPr>
          <w:rFonts w:ascii="Open Sans" w:hAnsi="Open Sans" w:cs="Open Sans"/>
          <w:b/>
          <w:sz w:val="20"/>
          <w:szCs w:val="20"/>
        </w:rPr>
        <w:t>Ansprechpartner:</w:t>
      </w:r>
      <w:r w:rsidRPr="00347297">
        <w:rPr>
          <w:rFonts w:ascii="Open Sans" w:hAnsi="Open Sans" w:cs="Open Sans"/>
          <w:sz w:val="20"/>
          <w:szCs w:val="20"/>
        </w:rPr>
        <w:t xml:space="preserve"> </w:t>
      </w:r>
      <w:r w:rsidRPr="00347297">
        <w:rPr>
          <w:rFonts w:ascii="Open Sans" w:hAnsi="Open Sans" w:cs="Open Sans"/>
          <w:sz w:val="20"/>
          <w:szCs w:val="20"/>
        </w:rPr>
        <w:tab/>
        <w:t>Dr. Veronika Hofinger, Leiterin</w:t>
      </w:r>
    </w:p>
    <w:p w14:paraId="4D6F0C79" w14:textId="2B11AE2B" w:rsidR="0012771E" w:rsidRPr="00347297" w:rsidRDefault="0012771E" w:rsidP="00347297">
      <w:pPr>
        <w:tabs>
          <w:tab w:val="left" w:pos="1985"/>
        </w:tabs>
        <w:spacing w:after="0"/>
        <w:rPr>
          <w:rFonts w:ascii="Open Sans" w:hAnsi="Open Sans" w:cs="Open Sans"/>
          <w:sz w:val="20"/>
          <w:szCs w:val="20"/>
        </w:rPr>
      </w:pPr>
      <w:r w:rsidRPr="00347297">
        <w:rPr>
          <w:rFonts w:ascii="Open Sans" w:hAnsi="Open Sans" w:cs="Open Sans"/>
          <w:sz w:val="20"/>
          <w:szCs w:val="20"/>
        </w:rPr>
        <w:tab/>
        <w:t>David Vereš, Online-Redaktion / techn</w:t>
      </w:r>
      <w:r w:rsidR="009F45E8" w:rsidRPr="00347297">
        <w:rPr>
          <w:rFonts w:ascii="Open Sans" w:hAnsi="Open Sans" w:cs="Open Sans"/>
          <w:sz w:val="20"/>
          <w:szCs w:val="20"/>
        </w:rPr>
        <w:t xml:space="preserve">ischer </w:t>
      </w:r>
      <w:r w:rsidRPr="00347297">
        <w:rPr>
          <w:rFonts w:ascii="Open Sans" w:hAnsi="Open Sans" w:cs="Open Sans"/>
          <w:sz w:val="20"/>
          <w:szCs w:val="20"/>
        </w:rPr>
        <w:t>Support</w:t>
      </w:r>
    </w:p>
    <w:p w14:paraId="383E5B2B" w14:textId="41596E24" w:rsidR="0012771E" w:rsidRDefault="0012771E" w:rsidP="00347297">
      <w:pPr>
        <w:tabs>
          <w:tab w:val="left" w:pos="1985"/>
        </w:tabs>
        <w:spacing w:after="0"/>
        <w:rPr>
          <w:rFonts w:ascii="Open Sans" w:hAnsi="Open Sans" w:cs="Open Sans"/>
          <w:sz w:val="20"/>
          <w:szCs w:val="20"/>
        </w:rPr>
      </w:pPr>
      <w:r w:rsidRPr="00347297">
        <w:rPr>
          <w:rFonts w:ascii="Open Sans" w:hAnsi="Open Sans" w:cs="Open Sans"/>
          <w:b/>
          <w:sz w:val="20"/>
          <w:szCs w:val="20"/>
        </w:rPr>
        <w:t>Angebotsabgabe:</w:t>
      </w:r>
      <w:r w:rsidRPr="00347297">
        <w:rPr>
          <w:rFonts w:ascii="Open Sans" w:hAnsi="Open Sans" w:cs="Open Sans"/>
          <w:sz w:val="20"/>
          <w:szCs w:val="20"/>
        </w:rPr>
        <w:t xml:space="preserve"> </w:t>
      </w:r>
      <w:r w:rsidRPr="00347297">
        <w:rPr>
          <w:rFonts w:ascii="Open Sans" w:hAnsi="Open Sans" w:cs="Open Sans"/>
          <w:sz w:val="20"/>
          <w:szCs w:val="20"/>
        </w:rPr>
        <w:tab/>
        <w:t xml:space="preserve">bis </w:t>
      </w:r>
      <w:r w:rsidR="007101E7">
        <w:rPr>
          <w:rFonts w:ascii="Open Sans" w:hAnsi="Open Sans" w:cs="Open Sans"/>
          <w:sz w:val="20"/>
          <w:szCs w:val="20"/>
        </w:rPr>
        <w:t>10.06</w:t>
      </w:r>
      <w:r w:rsidRPr="00347297">
        <w:rPr>
          <w:rFonts w:ascii="Open Sans" w:hAnsi="Open Sans" w:cs="Open Sans"/>
          <w:sz w:val="20"/>
          <w:szCs w:val="20"/>
        </w:rPr>
        <w:t>.20</w:t>
      </w:r>
      <w:r w:rsidR="0043364D" w:rsidRPr="00347297">
        <w:rPr>
          <w:rFonts w:ascii="Open Sans" w:hAnsi="Open Sans" w:cs="Open Sans"/>
          <w:sz w:val="20"/>
          <w:szCs w:val="20"/>
        </w:rPr>
        <w:t>20</w:t>
      </w:r>
      <w:r w:rsidRPr="00347297">
        <w:rPr>
          <w:rFonts w:ascii="Open Sans" w:hAnsi="Open Sans" w:cs="Open Sans"/>
          <w:sz w:val="20"/>
          <w:szCs w:val="20"/>
        </w:rPr>
        <w:t xml:space="preserve">, </w:t>
      </w:r>
      <w:r w:rsidR="004E3291">
        <w:rPr>
          <w:rFonts w:ascii="Open Sans" w:hAnsi="Open Sans" w:cs="Open Sans"/>
          <w:sz w:val="20"/>
          <w:szCs w:val="20"/>
        </w:rPr>
        <w:t>16:00</w:t>
      </w:r>
      <w:r w:rsidRPr="00347297">
        <w:rPr>
          <w:rFonts w:ascii="Open Sans" w:hAnsi="Open Sans" w:cs="Open Sans"/>
          <w:sz w:val="20"/>
          <w:szCs w:val="20"/>
        </w:rPr>
        <w:t xml:space="preserve"> Uhr</w:t>
      </w:r>
    </w:p>
    <w:p w14:paraId="62CC59D2" w14:textId="1DF178FE" w:rsidR="002C2062" w:rsidRDefault="002C2062" w:rsidP="002C2062">
      <w:pPr>
        <w:tabs>
          <w:tab w:val="left" w:pos="1985"/>
        </w:tabs>
        <w:spacing w:after="0"/>
        <w:rPr>
          <w:rFonts w:ascii="Open Sans" w:hAnsi="Open Sans" w:cs="Open Sans"/>
          <w:sz w:val="20"/>
          <w:szCs w:val="20"/>
        </w:rPr>
      </w:pPr>
      <w:r>
        <w:rPr>
          <w:rFonts w:ascii="Open Sans" w:hAnsi="Open Sans" w:cs="Open Sans"/>
          <w:b/>
          <w:sz w:val="20"/>
          <w:szCs w:val="20"/>
        </w:rPr>
        <w:t>Zuschlagsfrist:</w:t>
      </w:r>
      <w:r>
        <w:rPr>
          <w:rFonts w:ascii="Open Sans" w:hAnsi="Open Sans" w:cs="Open Sans"/>
          <w:sz w:val="20"/>
          <w:szCs w:val="20"/>
        </w:rPr>
        <w:tab/>
      </w:r>
      <w:r w:rsidR="007101E7">
        <w:rPr>
          <w:rFonts w:ascii="Open Sans" w:hAnsi="Open Sans" w:cs="Open Sans"/>
          <w:sz w:val="20"/>
          <w:szCs w:val="20"/>
        </w:rPr>
        <w:t>24</w:t>
      </w:r>
      <w:r>
        <w:rPr>
          <w:rFonts w:ascii="Open Sans" w:hAnsi="Open Sans" w:cs="Open Sans"/>
          <w:sz w:val="20"/>
          <w:szCs w:val="20"/>
        </w:rPr>
        <w:t>.06.2020</w:t>
      </w:r>
    </w:p>
    <w:p w14:paraId="549EB404" w14:textId="048B2CA4" w:rsidR="002C2062" w:rsidRDefault="002C2062" w:rsidP="002C2062">
      <w:pPr>
        <w:tabs>
          <w:tab w:val="left" w:pos="1985"/>
        </w:tabs>
        <w:spacing w:after="0"/>
        <w:jc w:val="left"/>
        <w:rPr>
          <w:rFonts w:ascii="Open Sans" w:hAnsi="Open Sans" w:cs="Open Sans"/>
          <w:sz w:val="20"/>
          <w:szCs w:val="20"/>
        </w:rPr>
      </w:pPr>
      <w:r>
        <w:rPr>
          <w:rFonts w:ascii="Open Sans" w:hAnsi="Open Sans" w:cs="Open Sans"/>
          <w:b/>
          <w:sz w:val="20"/>
          <w:szCs w:val="20"/>
        </w:rPr>
        <w:t>Fertigstellung der</w:t>
      </w:r>
      <w:r>
        <w:rPr>
          <w:rFonts w:ascii="Open Sans" w:hAnsi="Open Sans" w:cs="Open Sans"/>
          <w:b/>
          <w:sz w:val="20"/>
          <w:szCs w:val="20"/>
        </w:rPr>
        <w:br/>
        <w:t>Leistung:</w:t>
      </w:r>
      <w:r>
        <w:rPr>
          <w:rFonts w:ascii="Open Sans" w:hAnsi="Open Sans" w:cs="Open Sans"/>
          <w:sz w:val="20"/>
          <w:szCs w:val="20"/>
        </w:rPr>
        <w:tab/>
        <w:t>bis 31.</w:t>
      </w:r>
      <w:r w:rsidR="007101E7">
        <w:rPr>
          <w:rFonts w:ascii="Open Sans" w:hAnsi="Open Sans" w:cs="Open Sans"/>
          <w:sz w:val="20"/>
          <w:szCs w:val="20"/>
        </w:rPr>
        <w:t>12</w:t>
      </w:r>
      <w:r>
        <w:rPr>
          <w:rFonts w:ascii="Open Sans" w:hAnsi="Open Sans" w:cs="Open Sans"/>
          <w:sz w:val="20"/>
          <w:szCs w:val="20"/>
        </w:rPr>
        <w:t>.2020</w:t>
      </w:r>
    </w:p>
    <w:p w14:paraId="676CD86A" w14:textId="6DD90CA9" w:rsidR="002C2062" w:rsidRDefault="002C2062" w:rsidP="002C2062">
      <w:pPr>
        <w:tabs>
          <w:tab w:val="left" w:pos="1985"/>
        </w:tabs>
        <w:spacing w:after="0"/>
        <w:jc w:val="left"/>
        <w:rPr>
          <w:rFonts w:ascii="Open Sans" w:hAnsi="Open Sans" w:cs="Open Sans"/>
          <w:sz w:val="20"/>
          <w:szCs w:val="20"/>
        </w:rPr>
      </w:pPr>
      <w:r>
        <w:rPr>
          <w:rFonts w:ascii="Open Sans" w:hAnsi="Open Sans" w:cs="Open Sans"/>
          <w:b/>
          <w:sz w:val="20"/>
          <w:szCs w:val="20"/>
        </w:rPr>
        <w:t>Angebotsbindung:</w:t>
      </w:r>
      <w:r>
        <w:rPr>
          <w:rFonts w:ascii="Open Sans" w:hAnsi="Open Sans" w:cs="Open Sans"/>
          <w:sz w:val="20"/>
          <w:szCs w:val="20"/>
        </w:rPr>
        <w:tab/>
        <w:t>bis 31.0</w:t>
      </w:r>
      <w:r w:rsidR="007101E7">
        <w:rPr>
          <w:rFonts w:ascii="Open Sans" w:hAnsi="Open Sans" w:cs="Open Sans"/>
          <w:sz w:val="20"/>
          <w:szCs w:val="20"/>
        </w:rPr>
        <w:t>7</w:t>
      </w:r>
      <w:r>
        <w:rPr>
          <w:rFonts w:ascii="Open Sans" w:hAnsi="Open Sans" w:cs="Open Sans"/>
          <w:sz w:val="20"/>
          <w:szCs w:val="20"/>
        </w:rPr>
        <w:t>.2020</w:t>
      </w:r>
    </w:p>
    <w:p w14:paraId="16AA6FF3" w14:textId="77777777" w:rsidR="0025301E" w:rsidRPr="00347297" w:rsidRDefault="0025301E" w:rsidP="0025301E">
      <w:pPr>
        <w:spacing w:after="0"/>
        <w:rPr>
          <w:rFonts w:ascii="Open Sans" w:hAnsi="Open Sans" w:cs="Open Sans"/>
          <w:sz w:val="20"/>
          <w:szCs w:val="20"/>
        </w:rPr>
      </w:pPr>
    </w:p>
    <w:p w14:paraId="43EE1BDD" w14:textId="5D9AFD6F" w:rsidR="0025301E" w:rsidRPr="00347297" w:rsidRDefault="0012771E" w:rsidP="0025301E">
      <w:pPr>
        <w:pStyle w:val="berschrift1"/>
        <w:rPr>
          <w:rFonts w:ascii="Open Sans" w:hAnsi="Open Sans" w:cs="Open Sans"/>
          <w:sz w:val="22"/>
          <w:szCs w:val="28"/>
        </w:rPr>
      </w:pPr>
      <w:r w:rsidRPr="00347297">
        <w:rPr>
          <w:rFonts w:ascii="Open Sans" w:hAnsi="Open Sans" w:cs="Open Sans"/>
          <w:sz w:val="22"/>
          <w:szCs w:val="28"/>
        </w:rPr>
        <w:t xml:space="preserve">Das </w:t>
      </w:r>
      <w:r w:rsidR="00A72DDC" w:rsidRPr="00347297">
        <w:rPr>
          <w:rFonts w:ascii="Open Sans" w:hAnsi="Open Sans" w:cs="Open Sans"/>
          <w:sz w:val="22"/>
          <w:szCs w:val="28"/>
        </w:rPr>
        <w:t>Centrum Bavaria Bohemia in Schönsee</w:t>
      </w:r>
    </w:p>
    <w:p w14:paraId="652DB520" w14:textId="68E2128A" w:rsidR="00A72DDC" w:rsidRPr="00347297" w:rsidRDefault="00A72DDC" w:rsidP="0025301E">
      <w:pPr>
        <w:rPr>
          <w:rFonts w:ascii="Open Sans" w:hAnsi="Open Sans" w:cs="Open Sans"/>
          <w:sz w:val="20"/>
          <w:szCs w:val="20"/>
        </w:rPr>
      </w:pPr>
      <w:r w:rsidRPr="00347297">
        <w:rPr>
          <w:rFonts w:ascii="Open Sans" w:hAnsi="Open Sans" w:cs="Open Sans"/>
          <w:sz w:val="20"/>
          <w:szCs w:val="20"/>
        </w:rPr>
        <w:t>Das Centrum Bavaria Bohemia (CeBB) fungiert seit 20</w:t>
      </w:r>
      <w:r w:rsidR="0025301E" w:rsidRPr="00347297">
        <w:rPr>
          <w:rFonts w:ascii="Open Sans" w:hAnsi="Open Sans" w:cs="Open Sans"/>
          <w:sz w:val="20"/>
          <w:szCs w:val="20"/>
        </w:rPr>
        <w:t>0</w:t>
      </w:r>
      <w:r w:rsidRPr="00347297">
        <w:rPr>
          <w:rFonts w:ascii="Open Sans" w:hAnsi="Open Sans" w:cs="Open Sans"/>
          <w:sz w:val="20"/>
          <w:szCs w:val="20"/>
        </w:rPr>
        <w:t>6 als kulturelles Bindeglied zwischen den bayerischen und tschechischen Nachbarregionen Oberfranken, Oberpfalz, Niederbayern, Karlsbad, Pilsen und Südböhmen. Seit 2016 ist das CeBB auch Koordinierungsstelle für die bayerisch-tschechische kulturelle Zusammenarbeit im Auftrag de</w:t>
      </w:r>
      <w:r w:rsidR="0012771E" w:rsidRPr="00347297">
        <w:rPr>
          <w:rFonts w:ascii="Open Sans" w:hAnsi="Open Sans" w:cs="Open Sans"/>
          <w:sz w:val="20"/>
          <w:szCs w:val="20"/>
        </w:rPr>
        <w:t>r</w:t>
      </w:r>
      <w:r w:rsidRPr="00347297">
        <w:rPr>
          <w:rFonts w:ascii="Open Sans" w:hAnsi="Open Sans" w:cs="Open Sans"/>
          <w:sz w:val="20"/>
          <w:szCs w:val="20"/>
        </w:rPr>
        <w:t xml:space="preserve"> Bayerischen Staatsministeri</w:t>
      </w:r>
      <w:r w:rsidR="0012771E" w:rsidRPr="00347297">
        <w:rPr>
          <w:rFonts w:ascii="Open Sans" w:hAnsi="Open Sans" w:cs="Open Sans"/>
          <w:sz w:val="20"/>
          <w:szCs w:val="20"/>
        </w:rPr>
        <w:t xml:space="preserve">en </w:t>
      </w:r>
      <w:r w:rsidRPr="00347297">
        <w:rPr>
          <w:rFonts w:ascii="Open Sans" w:hAnsi="Open Sans" w:cs="Open Sans"/>
          <w:sz w:val="20"/>
          <w:szCs w:val="20"/>
        </w:rPr>
        <w:t xml:space="preserve">für </w:t>
      </w:r>
      <w:r w:rsidR="0012771E" w:rsidRPr="00347297">
        <w:rPr>
          <w:rFonts w:ascii="Open Sans" w:hAnsi="Open Sans" w:cs="Open Sans"/>
          <w:sz w:val="20"/>
          <w:szCs w:val="20"/>
        </w:rPr>
        <w:t>Unterricht</w:t>
      </w:r>
      <w:r w:rsidRPr="00347297">
        <w:rPr>
          <w:rFonts w:ascii="Open Sans" w:hAnsi="Open Sans" w:cs="Open Sans"/>
          <w:sz w:val="20"/>
          <w:szCs w:val="20"/>
        </w:rPr>
        <w:t xml:space="preserve"> und Kultus</w:t>
      </w:r>
      <w:r w:rsidR="0012771E" w:rsidRPr="00347297">
        <w:rPr>
          <w:rFonts w:ascii="Open Sans" w:hAnsi="Open Sans" w:cs="Open Sans"/>
          <w:sz w:val="20"/>
          <w:szCs w:val="20"/>
        </w:rPr>
        <w:t xml:space="preserve"> (StMUK) und für </w:t>
      </w:r>
      <w:r w:rsidRPr="00347297">
        <w:rPr>
          <w:rFonts w:ascii="Open Sans" w:hAnsi="Open Sans" w:cs="Open Sans"/>
          <w:sz w:val="20"/>
          <w:szCs w:val="20"/>
        </w:rPr>
        <w:t>Wissenschaft und Kunst</w:t>
      </w:r>
      <w:r w:rsidR="0012771E" w:rsidRPr="00347297">
        <w:rPr>
          <w:rFonts w:ascii="Open Sans" w:hAnsi="Open Sans" w:cs="Open Sans"/>
          <w:sz w:val="20"/>
          <w:szCs w:val="20"/>
        </w:rPr>
        <w:t xml:space="preserve"> (</w:t>
      </w:r>
      <w:proofErr w:type="spellStart"/>
      <w:r w:rsidR="0012771E" w:rsidRPr="00347297">
        <w:rPr>
          <w:rFonts w:ascii="Open Sans" w:hAnsi="Open Sans" w:cs="Open Sans"/>
          <w:sz w:val="20"/>
          <w:szCs w:val="20"/>
        </w:rPr>
        <w:t>StMWK</w:t>
      </w:r>
      <w:proofErr w:type="spellEnd"/>
      <w:r w:rsidR="0012771E" w:rsidRPr="00347297">
        <w:rPr>
          <w:rFonts w:ascii="Open Sans" w:hAnsi="Open Sans" w:cs="Open Sans"/>
          <w:sz w:val="20"/>
          <w:szCs w:val="20"/>
        </w:rPr>
        <w:t>)</w:t>
      </w:r>
      <w:r w:rsidRPr="00347297">
        <w:rPr>
          <w:rFonts w:ascii="Open Sans" w:hAnsi="Open Sans" w:cs="Open Sans"/>
          <w:sz w:val="20"/>
          <w:szCs w:val="20"/>
        </w:rPr>
        <w:t>. Träger des CeBB ist der Verein Bavaria Bohemia e.V.</w:t>
      </w:r>
      <w:r w:rsidR="0012771E" w:rsidRPr="00347297">
        <w:rPr>
          <w:rFonts w:ascii="Open Sans" w:hAnsi="Open Sans" w:cs="Open Sans"/>
          <w:sz w:val="20"/>
          <w:szCs w:val="20"/>
        </w:rPr>
        <w:t>, Eigentümerin des Gebäudes die Stadt Schönsee.</w:t>
      </w:r>
    </w:p>
    <w:p w14:paraId="258A6BB6" w14:textId="6309392A" w:rsidR="0012771E" w:rsidRPr="00347297" w:rsidRDefault="00A72DDC" w:rsidP="00A17BAC">
      <w:pPr>
        <w:rPr>
          <w:rFonts w:ascii="Open Sans" w:hAnsi="Open Sans" w:cs="Open Sans"/>
          <w:sz w:val="20"/>
          <w:szCs w:val="20"/>
        </w:rPr>
      </w:pPr>
      <w:r w:rsidRPr="00347297">
        <w:rPr>
          <w:rFonts w:ascii="Open Sans" w:hAnsi="Open Sans" w:cs="Open Sans"/>
          <w:sz w:val="20"/>
          <w:szCs w:val="20"/>
        </w:rPr>
        <w:t xml:space="preserve">Im ehemaligen </w:t>
      </w:r>
      <w:r w:rsidR="006A4876" w:rsidRPr="00347297">
        <w:rPr>
          <w:rFonts w:ascii="Open Sans" w:hAnsi="Open Sans" w:cs="Open Sans"/>
          <w:sz w:val="20"/>
          <w:szCs w:val="20"/>
        </w:rPr>
        <w:t>Kommunbräuhaus</w:t>
      </w:r>
      <w:r w:rsidRPr="00347297">
        <w:rPr>
          <w:rFonts w:ascii="Open Sans" w:hAnsi="Open Sans" w:cs="Open Sans"/>
          <w:sz w:val="20"/>
          <w:szCs w:val="20"/>
        </w:rPr>
        <w:t xml:space="preserve"> der Stadt Schönsee untergebracht, bietet das CeBB vielfältig nutzbare Veranstaltungs-, Ausstellungs-, Präsentations- und Büroräume. Das Gebäude wurde in den Jahren 2004-2006 von den Architekten Brückner &amp; Brückner grundlegend renoviert und umgestaltet. 2006 wurde das CeBB mit dem Bayerischen Architekturpreis ausgezeichnet. </w:t>
      </w:r>
    </w:p>
    <w:p w14:paraId="6A2ECFA7" w14:textId="77777777" w:rsidR="00A72DDC" w:rsidRPr="00347297" w:rsidRDefault="00A72DDC" w:rsidP="00A17BAC">
      <w:pPr>
        <w:pStyle w:val="berschrift1"/>
        <w:rPr>
          <w:rFonts w:ascii="Open Sans" w:hAnsi="Open Sans" w:cs="Open Sans"/>
          <w:sz w:val="22"/>
          <w:szCs w:val="28"/>
        </w:rPr>
      </w:pPr>
      <w:r w:rsidRPr="00347297">
        <w:rPr>
          <w:rFonts w:ascii="Open Sans" w:hAnsi="Open Sans" w:cs="Open Sans"/>
          <w:sz w:val="22"/>
          <w:szCs w:val="28"/>
        </w:rPr>
        <w:t>Projekt Barockregion Bayern Böhmen</w:t>
      </w:r>
    </w:p>
    <w:p w14:paraId="20E1221F" w14:textId="3149B580" w:rsidR="00E30919" w:rsidRPr="00347297" w:rsidRDefault="00106235" w:rsidP="0025301E">
      <w:pPr>
        <w:rPr>
          <w:rFonts w:ascii="Open Sans" w:hAnsi="Open Sans" w:cs="Open Sans"/>
          <w:sz w:val="20"/>
          <w:szCs w:val="20"/>
        </w:rPr>
      </w:pPr>
      <w:r w:rsidRPr="00347297">
        <w:rPr>
          <w:rFonts w:ascii="Open Sans" w:hAnsi="Open Sans" w:cs="Open Sans"/>
          <w:sz w:val="20"/>
          <w:szCs w:val="20"/>
        </w:rPr>
        <w:t>Die intermediale Präsentation „Barockwelt</w:t>
      </w:r>
      <w:r w:rsidR="0043364D" w:rsidRPr="00347297">
        <w:rPr>
          <w:rFonts w:ascii="Open Sans" w:hAnsi="Open Sans" w:cs="Open Sans"/>
          <w:sz w:val="20"/>
          <w:szCs w:val="20"/>
        </w:rPr>
        <w:t>en</w:t>
      </w:r>
      <w:r w:rsidRPr="00347297">
        <w:rPr>
          <w:rFonts w:ascii="Open Sans" w:hAnsi="Open Sans" w:cs="Open Sans"/>
          <w:sz w:val="20"/>
          <w:szCs w:val="20"/>
        </w:rPr>
        <w:t xml:space="preserve"> Bayern-Böhmen“ wird im Rahmen des Projekts „Barockregion Bayern Böhmen“ umgesetzt. Das Projekt mit einer Laufzeit von</w:t>
      </w:r>
      <w:r w:rsidR="00A72DDC" w:rsidRPr="00347297">
        <w:rPr>
          <w:rFonts w:ascii="Open Sans" w:hAnsi="Open Sans" w:cs="Open Sans"/>
          <w:sz w:val="20"/>
          <w:szCs w:val="20"/>
        </w:rPr>
        <w:t xml:space="preserve"> 2017-2020 setzt das CeBB </w:t>
      </w:r>
      <w:r w:rsidRPr="00347297">
        <w:rPr>
          <w:rFonts w:ascii="Open Sans" w:hAnsi="Open Sans" w:cs="Open Sans"/>
          <w:sz w:val="20"/>
          <w:szCs w:val="20"/>
        </w:rPr>
        <w:t xml:space="preserve">mit Förderung aus dem </w:t>
      </w:r>
      <w:r w:rsidR="00A72DDC" w:rsidRPr="00347297">
        <w:rPr>
          <w:rFonts w:ascii="Open Sans" w:hAnsi="Open Sans" w:cs="Open Sans"/>
          <w:sz w:val="20"/>
          <w:szCs w:val="20"/>
        </w:rPr>
        <w:t>EU-</w:t>
      </w:r>
      <w:r w:rsidRPr="00347297">
        <w:rPr>
          <w:rFonts w:ascii="Open Sans" w:hAnsi="Open Sans" w:cs="Open Sans"/>
          <w:sz w:val="20"/>
          <w:szCs w:val="20"/>
        </w:rPr>
        <w:t xml:space="preserve">Programm Europäische Territoriale Zusammenarbeit (ETZ) </w:t>
      </w:r>
      <w:r w:rsidR="00A72DDC" w:rsidRPr="00347297">
        <w:rPr>
          <w:rFonts w:ascii="Open Sans" w:hAnsi="Open Sans" w:cs="Open Sans"/>
          <w:sz w:val="20"/>
          <w:szCs w:val="20"/>
        </w:rPr>
        <w:t>um.</w:t>
      </w:r>
      <w:r w:rsidR="00E30919" w:rsidRPr="00347297">
        <w:rPr>
          <w:rFonts w:ascii="Open Sans" w:hAnsi="Open Sans" w:cs="Open Sans"/>
          <w:sz w:val="20"/>
          <w:szCs w:val="20"/>
        </w:rPr>
        <w:t xml:space="preserve"> Tschechische Projektpartner sind Plzeň 2015 z.ú. / DEPO2015 und Kulturista z.ú.</w:t>
      </w:r>
      <w:r w:rsidR="00A72DDC" w:rsidRPr="00347297">
        <w:rPr>
          <w:rFonts w:ascii="Open Sans" w:hAnsi="Open Sans" w:cs="Open Sans"/>
          <w:sz w:val="20"/>
          <w:szCs w:val="20"/>
        </w:rPr>
        <w:t xml:space="preserve"> </w:t>
      </w:r>
      <w:r w:rsidR="00E30919" w:rsidRPr="00347297">
        <w:rPr>
          <w:rFonts w:ascii="Open Sans" w:hAnsi="Open Sans" w:cs="Open Sans"/>
          <w:sz w:val="20"/>
          <w:szCs w:val="20"/>
        </w:rPr>
        <w:t xml:space="preserve">Die Projektregion umfasst die bayerischen Regierungsbezirke Oberfranken, Oberpfalz und Niederbayern (die erste und zweite Reihe der Landkreise und kreisfreien Städte entlang der Grenze) und die tschechischen Regionen Karlovy </w:t>
      </w:r>
      <w:proofErr w:type="spellStart"/>
      <w:r w:rsidR="00E30919" w:rsidRPr="00347297">
        <w:rPr>
          <w:rFonts w:ascii="Open Sans" w:hAnsi="Open Sans" w:cs="Open Sans"/>
          <w:sz w:val="20"/>
          <w:szCs w:val="20"/>
        </w:rPr>
        <w:t>Vary</w:t>
      </w:r>
      <w:proofErr w:type="spellEnd"/>
      <w:r w:rsidR="00E30919" w:rsidRPr="00347297">
        <w:rPr>
          <w:rFonts w:ascii="Open Sans" w:hAnsi="Open Sans" w:cs="Open Sans"/>
          <w:sz w:val="20"/>
          <w:szCs w:val="20"/>
        </w:rPr>
        <w:t xml:space="preserve"> / Karlsbad und Plzeň / Pilsen.</w:t>
      </w:r>
    </w:p>
    <w:p w14:paraId="77E6BAAD" w14:textId="579C3B17" w:rsidR="00A72DDC" w:rsidRPr="00347297" w:rsidRDefault="00A72DDC" w:rsidP="0025301E">
      <w:pPr>
        <w:rPr>
          <w:rFonts w:ascii="Open Sans" w:hAnsi="Open Sans" w:cs="Open Sans"/>
          <w:sz w:val="20"/>
          <w:szCs w:val="20"/>
        </w:rPr>
      </w:pPr>
      <w:r w:rsidRPr="00347297">
        <w:rPr>
          <w:rFonts w:ascii="Open Sans" w:hAnsi="Open Sans" w:cs="Open Sans"/>
          <w:sz w:val="20"/>
          <w:szCs w:val="20"/>
        </w:rPr>
        <w:t>Die Barockzeit war eine Zeit intensiven Kulturaustauschs zwischen Bayern und Böhmen – sichtbare Spuren sind die zahlreichen barocken Baudenkmäler in der Kulturlandschaft Bayerns und Böhmens. Ziele des Projekts sind die Aufwertung des gemeinsamen barocke</w:t>
      </w:r>
      <w:r w:rsidR="007171C6">
        <w:rPr>
          <w:rFonts w:ascii="Open Sans" w:hAnsi="Open Sans" w:cs="Open Sans"/>
          <w:sz w:val="20"/>
          <w:szCs w:val="20"/>
        </w:rPr>
        <w:t>n</w:t>
      </w:r>
      <w:r w:rsidRPr="00347297">
        <w:rPr>
          <w:rFonts w:ascii="Open Sans" w:hAnsi="Open Sans" w:cs="Open Sans"/>
          <w:sz w:val="20"/>
          <w:szCs w:val="20"/>
        </w:rPr>
        <w:t xml:space="preserve"> Kulturerbes und seine grenzüberschreitende touristische Vermarktung und somit die Steigerung der kulturellen und touristischen Attraktivität der Region mit Hilfe ihres Reichtums an barocken Baudenkmälern. Grenzüberschreitende Netzwerke zwischen Denkmälern und weiteren Akteure</w:t>
      </w:r>
      <w:r w:rsidR="007171C6">
        <w:rPr>
          <w:rFonts w:ascii="Open Sans" w:hAnsi="Open Sans" w:cs="Open Sans"/>
          <w:sz w:val="20"/>
          <w:szCs w:val="20"/>
        </w:rPr>
        <w:t>n</w:t>
      </w:r>
      <w:r w:rsidRPr="00347297">
        <w:rPr>
          <w:rFonts w:ascii="Open Sans" w:hAnsi="Open Sans" w:cs="Open Sans"/>
          <w:sz w:val="20"/>
          <w:szCs w:val="20"/>
        </w:rPr>
        <w:t xml:space="preserve"> aus den </w:t>
      </w:r>
      <w:r w:rsidRPr="00347297">
        <w:rPr>
          <w:rFonts w:ascii="Open Sans" w:hAnsi="Open Sans" w:cs="Open Sans"/>
          <w:sz w:val="20"/>
          <w:szCs w:val="20"/>
        </w:rPr>
        <w:lastRenderedPageBreak/>
        <w:t>Bereichen Kultur und Tourismus entstehen, Ausstellungen informieren über das barocke Kulturerbe, Konzerte locken Publikum auch in weniger bekannte Barockdenkmäler. Ein großer Teil der Projektaktivitäten findet in den barocken Baudenkmälern, also außerhalb des CeBB statt.</w:t>
      </w:r>
    </w:p>
    <w:p w14:paraId="46D58CC1" w14:textId="28E95D5C" w:rsidR="00A72DDC" w:rsidRPr="00347297" w:rsidRDefault="00A72DDC" w:rsidP="00A17BAC">
      <w:pPr>
        <w:pStyle w:val="berschrift1"/>
        <w:rPr>
          <w:rFonts w:ascii="Open Sans" w:hAnsi="Open Sans" w:cs="Open Sans"/>
          <w:sz w:val="22"/>
          <w:szCs w:val="28"/>
        </w:rPr>
      </w:pPr>
      <w:r w:rsidRPr="00347297">
        <w:rPr>
          <w:rFonts w:ascii="Open Sans" w:hAnsi="Open Sans" w:cs="Open Sans"/>
          <w:sz w:val="22"/>
          <w:szCs w:val="28"/>
        </w:rPr>
        <w:t>Intermediale Präsentation Barockwelt</w:t>
      </w:r>
      <w:r w:rsidR="0043364D" w:rsidRPr="00347297">
        <w:rPr>
          <w:rFonts w:ascii="Open Sans" w:hAnsi="Open Sans" w:cs="Open Sans"/>
          <w:sz w:val="22"/>
          <w:szCs w:val="28"/>
        </w:rPr>
        <w:t>en</w:t>
      </w:r>
      <w:r w:rsidRPr="00347297">
        <w:rPr>
          <w:rFonts w:ascii="Open Sans" w:hAnsi="Open Sans" w:cs="Open Sans"/>
          <w:sz w:val="22"/>
          <w:szCs w:val="28"/>
        </w:rPr>
        <w:t xml:space="preserve"> Bayern Böhmen</w:t>
      </w:r>
    </w:p>
    <w:p w14:paraId="0985A986" w14:textId="302C1E83" w:rsidR="0033143D" w:rsidRPr="00347297" w:rsidRDefault="00A72DDC" w:rsidP="0025301E">
      <w:pPr>
        <w:rPr>
          <w:rFonts w:ascii="Open Sans" w:hAnsi="Open Sans" w:cs="Open Sans"/>
          <w:sz w:val="20"/>
          <w:szCs w:val="20"/>
        </w:rPr>
      </w:pPr>
      <w:r w:rsidRPr="00347297">
        <w:rPr>
          <w:rFonts w:ascii="Open Sans" w:hAnsi="Open Sans" w:cs="Open Sans"/>
          <w:sz w:val="20"/>
          <w:szCs w:val="20"/>
        </w:rPr>
        <w:t>Die intermedial</w:t>
      </w:r>
      <w:r w:rsidR="00291A82" w:rsidRPr="00347297">
        <w:rPr>
          <w:rFonts w:ascii="Open Sans" w:hAnsi="Open Sans" w:cs="Open Sans"/>
          <w:sz w:val="20"/>
          <w:szCs w:val="20"/>
        </w:rPr>
        <w:t>e</w:t>
      </w:r>
      <w:r w:rsidRPr="00347297">
        <w:rPr>
          <w:rFonts w:ascii="Open Sans" w:hAnsi="Open Sans" w:cs="Open Sans"/>
          <w:sz w:val="20"/>
          <w:szCs w:val="20"/>
        </w:rPr>
        <w:t xml:space="preserve"> Präsentation</w:t>
      </w:r>
      <w:r w:rsidR="00291A82" w:rsidRPr="00347297">
        <w:rPr>
          <w:rFonts w:ascii="Open Sans" w:hAnsi="Open Sans" w:cs="Open Sans"/>
          <w:sz w:val="20"/>
          <w:szCs w:val="20"/>
        </w:rPr>
        <w:t xml:space="preserve"> </w:t>
      </w:r>
      <w:r w:rsidRPr="00347297">
        <w:rPr>
          <w:rFonts w:ascii="Open Sans" w:hAnsi="Open Sans" w:cs="Open Sans"/>
          <w:sz w:val="20"/>
          <w:szCs w:val="20"/>
        </w:rPr>
        <w:t>w</w:t>
      </w:r>
      <w:r w:rsidR="00291A82" w:rsidRPr="00347297">
        <w:rPr>
          <w:rFonts w:ascii="Open Sans" w:hAnsi="Open Sans" w:cs="Open Sans"/>
          <w:sz w:val="20"/>
          <w:szCs w:val="20"/>
        </w:rPr>
        <w:t>i</w:t>
      </w:r>
      <w:r w:rsidRPr="00347297">
        <w:rPr>
          <w:rFonts w:ascii="Open Sans" w:hAnsi="Open Sans" w:cs="Open Sans"/>
          <w:sz w:val="20"/>
          <w:szCs w:val="20"/>
        </w:rPr>
        <w:t xml:space="preserve">rd im </w:t>
      </w:r>
      <w:r w:rsidR="00E41B25" w:rsidRPr="00347297">
        <w:rPr>
          <w:rFonts w:ascii="Open Sans" w:hAnsi="Open Sans" w:cs="Open Sans"/>
          <w:sz w:val="20"/>
          <w:szCs w:val="20"/>
        </w:rPr>
        <w:t>bereits bestehenden</w:t>
      </w:r>
      <w:r w:rsidRPr="00347297">
        <w:rPr>
          <w:rFonts w:ascii="Open Sans" w:hAnsi="Open Sans" w:cs="Open Sans"/>
          <w:sz w:val="20"/>
          <w:szCs w:val="20"/>
        </w:rPr>
        <w:t xml:space="preserve"> Raum bb</w:t>
      </w:r>
      <w:r w:rsidR="00DB018F" w:rsidRPr="00347297">
        <w:rPr>
          <w:rFonts w:ascii="Open Sans" w:hAnsi="Open Sans" w:cs="Open Sans"/>
          <w:sz w:val="20"/>
          <w:szCs w:val="20"/>
        </w:rPr>
        <w:t>-</w:t>
      </w:r>
      <w:r w:rsidRPr="00347297">
        <w:rPr>
          <w:rFonts w:ascii="Open Sans" w:hAnsi="Open Sans" w:cs="Open Sans"/>
          <w:sz w:val="20"/>
          <w:szCs w:val="20"/>
        </w:rPr>
        <w:t xml:space="preserve">media eingerichtet. </w:t>
      </w:r>
      <w:r w:rsidR="00E41B25" w:rsidRPr="00347297">
        <w:rPr>
          <w:rFonts w:ascii="Open Sans" w:hAnsi="Open Sans" w:cs="Open Sans"/>
          <w:sz w:val="20"/>
          <w:szCs w:val="20"/>
        </w:rPr>
        <w:t>Der Raum ist seit der Eröffnung des CeBB 2006 unverändert. Die vor 1</w:t>
      </w:r>
      <w:r w:rsidR="0043364D" w:rsidRPr="00347297">
        <w:rPr>
          <w:rFonts w:ascii="Open Sans" w:hAnsi="Open Sans" w:cs="Open Sans"/>
          <w:sz w:val="20"/>
          <w:szCs w:val="20"/>
        </w:rPr>
        <w:t>4</w:t>
      </w:r>
      <w:r w:rsidR="00E41B25" w:rsidRPr="00347297">
        <w:rPr>
          <w:rFonts w:ascii="Open Sans" w:hAnsi="Open Sans" w:cs="Open Sans"/>
          <w:sz w:val="20"/>
          <w:szCs w:val="20"/>
        </w:rPr>
        <w:t xml:space="preserve"> Jahren eingerichtete Medienausstattung ist mittlerweile nicht mehr zeitgemäß und z.T. defekt. Der Raum soll nun im Rahmen des Projekts Barockregion Bayern Böhmen umgestaltet und mit neuen intermedialen Angeboten ausgestattet werden.</w:t>
      </w:r>
      <w:r w:rsidR="007171C6">
        <w:rPr>
          <w:rFonts w:ascii="Open Sans" w:hAnsi="Open Sans" w:cs="Open Sans"/>
          <w:sz w:val="20"/>
          <w:szCs w:val="20"/>
        </w:rPr>
        <w:t xml:space="preserve"> </w:t>
      </w:r>
      <w:r w:rsidR="0033143D" w:rsidRPr="00347297">
        <w:rPr>
          <w:rFonts w:ascii="Open Sans" w:hAnsi="Open Sans" w:cs="Open Sans"/>
          <w:sz w:val="20"/>
          <w:szCs w:val="20"/>
        </w:rPr>
        <w:t xml:space="preserve">Die künftige </w:t>
      </w:r>
      <w:r w:rsidR="0033143D" w:rsidRPr="00347297">
        <w:rPr>
          <w:rFonts w:ascii="Open Sans" w:hAnsi="Open Sans" w:cs="Open Sans"/>
          <w:b/>
          <w:bCs/>
          <w:sz w:val="20"/>
          <w:szCs w:val="20"/>
        </w:rPr>
        <w:t xml:space="preserve">interaktive Präsentation „Barockwelten“ </w:t>
      </w:r>
      <w:r w:rsidR="0033143D" w:rsidRPr="00347297">
        <w:rPr>
          <w:rFonts w:ascii="Open Sans" w:hAnsi="Open Sans" w:cs="Open Sans"/>
          <w:sz w:val="20"/>
          <w:szCs w:val="20"/>
        </w:rPr>
        <w:t>im CeBB macht die grenzüberschreitende Dimension des barocken Kulturerbes und das Raumgefühl barocker Denkmäler erlebbar.</w:t>
      </w:r>
    </w:p>
    <w:p w14:paraId="5823BCDF" w14:textId="0DB7B809" w:rsidR="00A17BAC" w:rsidRPr="00347297" w:rsidRDefault="00E41B25" w:rsidP="00A17BAC">
      <w:pPr>
        <w:pStyle w:val="berschrift1"/>
        <w:rPr>
          <w:rFonts w:ascii="Open Sans" w:hAnsi="Open Sans" w:cs="Open Sans"/>
          <w:sz w:val="22"/>
          <w:szCs w:val="28"/>
        </w:rPr>
      </w:pPr>
      <w:r w:rsidRPr="00347297">
        <w:rPr>
          <w:rFonts w:ascii="Open Sans" w:hAnsi="Open Sans" w:cs="Open Sans"/>
          <w:sz w:val="22"/>
          <w:szCs w:val="28"/>
        </w:rPr>
        <w:t xml:space="preserve">Gegenstand </w:t>
      </w:r>
      <w:r w:rsidR="00A17BAC" w:rsidRPr="00347297">
        <w:rPr>
          <w:rFonts w:ascii="Open Sans" w:hAnsi="Open Sans" w:cs="Open Sans"/>
          <w:sz w:val="22"/>
          <w:szCs w:val="28"/>
        </w:rPr>
        <w:t>der</w:t>
      </w:r>
      <w:r w:rsidRPr="00347297">
        <w:rPr>
          <w:rFonts w:ascii="Open Sans" w:hAnsi="Open Sans" w:cs="Open Sans"/>
          <w:sz w:val="22"/>
          <w:szCs w:val="28"/>
        </w:rPr>
        <w:t xml:space="preserve"> Ausschreibung </w:t>
      </w:r>
    </w:p>
    <w:p w14:paraId="07872CBA" w14:textId="59D6A085" w:rsidR="00F2318B" w:rsidRPr="00347297" w:rsidRDefault="00A17BAC" w:rsidP="0025301E">
      <w:pPr>
        <w:rPr>
          <w:rFonts w:ascii="Open Sans" w:hAnsi="Open Sans" w:cs="Open Sans"/>
          <w:sz w:val="20"/>
          <w:szCs w:val="20"/>
        </w:rPr>
      </w:pPr>
      <w:r w:rsidRPr="00347297">
        <w:rPr>
          <w:rFonts w:ascii="Open Sans" w:hAnsi="Open Sans" w:cs="Open Sans"/>
          <w:sz w:val="20"/>
          <w:szCs w:val="20"/>
        </w:rPr>
        <w:t xml:space="preserve">Gegenstand dieser Ausschreibung </w:t>
      </w:r>
      <w:r w:rsidR="00B34F58">
        <w:rPr>
          <w:rFonts w:ascii="Open Sans" w:hAnsi="Open Sans" w:cs="Open Sans"/>
          <w:sz w:val="20"/>
          <w:szCs w:val="20"/>
        </w:rPr>
        <w:t xml:space="preserve">ist die </w:t>
      </w:r>
      <w:r w:rsidR="00FE0D58">
        <w:rPr>
          <w:rFonts w:ascii="Open Sans" w:hAnsi="Open Sans" w:cs="Open Sans"/>
          <w:sz w:val="20"/>
          <w:szCs w:val="20"/>
        </w:rPr>
        <w:t xml:space="preserve">Anfertigung von 2 </w:t>
      </w:r>
      <w:r w:rsidR="007171C6">
        <w:rPr>
          <w:rFonts w:ascii="Open Sans" w:hAnsi="Open Sans" w:cs="Open Sans"/>
          <w:sz w:val="20"/>
          <w:szCs w:val="20"/>
        </w:rPr>
        <w:t>Ausstellungswänden mit jeweils einer Medienstation</w:t>
      </w:r>
      <w:r w:rsidR="00FE0D58">
        <w:rPr>
          <w:rFonts w:ascii="Open Sans" w:hAnsi="Open Sans" w:cs="Open Sans"/>
          <w:sz w:val="20"/>
          <w:szCs w:val="20"/>
        </w:rPr>
        <w:t xml:space="preserve"> (links &amp; rechts) aus Holzmaterial (OSB / MDF / Multiplex), der Umbau einer bestehenden Medienwand zu</w:t>
      </w:r>
      <w:r w:rsidR="007171C6">
        <w:rPr>
          <w:rFonts w:ascii="Open Sans" w:hAnsi="Open Sans" w:cs="Open Sans"/>
          <w:sz w:val="20"/>
          <w:szCs w:val="20"/>
        </w:rPr>
        <w:t xml:space="preserve"> einer neuen</w:t>
      </w:r>
      <w:r w:rsidR="00FE0D58">
        <w:rPr>
          <w:rFonts w:ascii="Open Sans" w:hAnsi="Open Sans" w:cs="Open Sans"/>
          <w:sz w:val="20"/>
          <w:szCs w:val="20"/>
        </w:rPr>
        <w:t xml:space="preserve"> Medienstation (</w:t>
      </w:r>
      <w:r w:rsidR="007171C6">
        <w:rPr>
          <w:rFonts w:ascii="Open Sans" w:hAnsi="Open Sans" w:cs="Open Sans"/>
          <w:sz w:val="20"/>
          <w:szCs w:val="20"/>
        </w:rPr>
        <w:t>M</w:t>
      </w:r>
      <w:r w:rsidR="00FE0D58">
        <w:rPr>
          <w:rFonts w:ascii="Open Sans" w:hAnsi="Open Sans" w:cs="Open Sans"/>
          <w:sz w:val="20"/>
          <w:szCs w:val="20"/>
        </w:rPr>
        <w:t xml:space="preserve">itte), Umbau der </w:t>
      </w:r>
      <w:r w:rsidR="007171C6">
        <w:rPr>
          <w:rFonts w:ascii="Open Sans" w:hAnsi="Open Sans" w:cs="Open Sans"/>
          <w:sz w:val="20"/>
          <w:szCs w:val="20"/>
        </w:rPr>
        <w:t>vorhandenen Stufenpodeste</w:t>
      </w:r>
      <w:r w:rsidR="00FE0D58">
        <w:rPr>
          <w:rFonts w:ascii="Open Sans" w:hAnsi="Open Sans" w:cs="Open Sans"/>
          <w:sz w:val="20"/>
          <w:szCs w:val="20"/>
        </w:rPr>
        <w:t xml:space="preserve"> sowie Arbeiten an Vorhängen und Licht. </w:t>
      </w:r>
    </w:p>
    <w:p w14:paraId="1325A069" w14:textId="77777777" w:rsidR="00E41B25" w:rsidRPr="00347297" w:rsidRDefault="00A72DDC" w:rsidP="0025301E">
      <w:pPr>
        <w:rPr>
          <w:rFonts w:ascii="Open Sans" w:hAnsi="Open Sans" w:cs="Open Sans"/>
          <w:sz w:val="20"/>
          <w:szCs w:val="20"/>
        </w:rPr>
      </w:pPr>
      <w:r w:rsidRPr="00347297">
        <w:rPr>
          <w:rFonts w:ascii="Open Sans" w:hAnsi="Open Sans" w:cs="Open Sans"/>
          <w:b/>
          <w:sz w:val="20"/>
          <w:szCs w:val="20"/>
        </w:rPr>
        <w:t>Ziel</w:t>
      </w:r>
      <w:r w:rsidR="00E41B25" w:rsidRPr="00347297">
        <w:rPr>
          <w:rFonts w:ascii="Open Sans" w:hAnsi="Open Sans" w:cs="Open Sans"/>
          <w:b/>
          <w:sz w:val="20"/>
          <w:szCs w:val="20"/>
        </w:rPr>
        <w:t xml:space="preserve"> </w:t>
      </w:r>
      <w:r w:rsidR="00E41B25" w:rsidRPr="00347297">
        <w:rPr>
          <w:rFonts w:ascii="Open Sans" w:hAnsi="Open Sans" w:cs="Open Sans"/>
          <w:sz w:val="20"/>
          <w:szCs w:val="20"/>
        </w:rPr>
        <w:t>der intermedialen Präsentation</w:t>
      </w:r>
      <w:r w:rsidRPr="00347297">
        <w:rPr>
          <w:rFonts w:ascii="Open Sans" w:hAnsi="Open Sans" w:cs="Open Sans"/>
          <w:sz w:val="20"/>
          <w:szCs w:val="20"/>
        </w:rPr>
        <w:t xml:space="preserve"> ist, </w:t>
      </w:r>
      <w:r w:rsidR="009F45E8" w:rsidRPr="00347297">
        <w:rPr>
          <w:rFonts w:ascii="Open Sans" w:hAnsi="Open Sans" w:cs="Open Sans"/>
          <w:sz w:val="20"/>
          <w:szCs w:val="20"/>
        </w:rPr>
        <w:t>mit einem erlebnisorientierten Angebot</w:t>
      </w:r>
      <w:r w:rsidR="00E41B25" w:rsidRPr="00347297">
        <w:rPr>
          <w:rFonts w:ascii="Open Sans" w:hAnsi="Open Sans" w:cs="Open Sans"/>
          <w:sz w:val="20"/>
          <w:szCs w:val="20"/>
        </w:rPr>
        <w:t xml:space="preserve"> zum </w:t>
      </w:r>
      <w:r w:rsidR="009F45E8" w:rsidRPr="00347297">
        <w:rPr>
          <w:rFonts w:ascii="Open Sans" w:hAnsi="Open Sans" w:cs="Open Sans"/>
          <w:sz w:val="20"/>
          <w:szCs w:val="20"/>
        </w:rPr>
        <w:t>Eintauchen ins</w:t>
      </w:r>
      <w:r w:rsidR="00E41B25" w:rsidRPr="00347297">
        <w:rPr>
          <w:rFonts w:ascii="Open Sans" w:hAnsi="Open Sans" w:cs="Open Sans"/>
          <w:sz w:val="20"/>
          <w:szCs w:val="20"/>
        </w:rPr>
        <w:t xml:space="preserve"> barocke Raum- und Lebensgefühl einzuladen, </w:t>
      </w:r>
      <w:r w:rsidRPr="00347297">
        <w:rPr>
          <w:rFonts w:ascii="Open Sans" w:hAnsi="Open Sans" w:cs="Open Sans"/>
          <w:sz w:val="20"/>
          <w:szCs w:val="20"/>
        </w:rPr>
        <w:t xml:space="preserve">das Interesse </w:t>
      </w:r>
      <w:r w:rsidR="00E41B25" w:rsidRPr="00347297">
        <w:rPr>
          <w:rFonts w:ascii="Open Sans" w:hAnsi="Open Sans" w:cs="Open Sans"/>
          <w:sz w:val="20"/>
          <w:szCs w:val="20"/>
        </w:rPr>
        <w:t>am</w:t>
      </w:r>
      <w:r w:rsidRPr="00347297">
        <w:rPr>
          <w:rFonts w:ascii="Open Sans" w:hAnsi="Open Sans" w:cs="Open Sans"/>
          <w:sz w:val="20"/>
          <w:szCs w:val="20"/>
        </w:rPr>
        <w:t xml:space="preserve"> barocken Kulturerbe </w:t>
      </w:r>
      <w:r w:rsidR="004B57E5" w:rsidRPr="00347297">
        <w:rPr>
          <w:rFonts w:ascii="Open Sans" w:hAnsi="Open Sans" w:cs="Open Sans"/>
          <w:sz w:val="20"/>
          <w:szCs w:val="20"/>
        </w:rPr>
        <w:t xml:space="preserve">in Bayern und Böhmen </w:t>
      </w:r>
      <w:r w:rsidRPr="00347297">
        <w:rPr>
          <w:rFonts w:ascii="Open Sans" w:hAnsi="Open Sans" w:cs="Open Sans"/>
          <w:sz w:val="20"/>
          <w:szCs w:val="20"/>
        </w:rPr>
        <w:t xml:space="preserve">zu wecken, und </w:t>
      </w:r>
      <w:r w:rsidR="004B57E5" w:rsidRPr="00347297">
        <w:rPr>
          <w:rFonts w:ascii="Open Sans" w:hAnsi="Open Sans" w:cs="Open Sans"/>
          <w:sz w:val="20"/>
          <w:szCs w:val="20"/>
        </w:rPr>
        <w:t xml:space="preserve">nachfolgend </w:t>
      </w:r>
      <w:r w:rsidR="00E41B25" w:rsidRPr="00347297">
        <w:rPr>
          <w:rFonts w:ascii="Open Sans" w:hAnsi="Open Sans" w:cs="Open Sans"/>
          <w:sz w:val="20"/>
          <w:szCs w:val="20"/>
        </w:rPr>
        <w:t>zu</w:t>
      </w:r>
      <w:r w:rsidR="004B57E5" w:rsidRPr="00347297">
        <w:rPr>
          <w:rFonts w:ascii="Open Sans" w:hAnsi="Open Sans" w:cs="Open Sans"/>
          <w:sz w:val="20"/>
          <w:szCs w:val="20"/>
        </w:rPr>
        <w:t xml:space="preserve">m Besuch </w:t>
      </w:r>
      <w:r w:rsidRPr="00347297">
        <w:rPr>
          <w:rFonts w:ascii="Open Sans" w:hAnsi="Open Sans" w:cs="Open Sans"/>
          <w:sz w:val="20"/>
          <w:szCs w:val="20"/>
        </w:rPr>
        <w:t>barocke</w:t>
      </w:r>
      <w:r w:rsidR="00E41B25" w:rsidRPr="00347297">
        <w:rPr>
          <w:rFonts w:ascii="Open Sans" w:hAnsi="Open Sans" w:cs="Open Sans"/>
          <w:sz w:val="20"/>
          <w:szCs w:val="20"/>
        </w:rPr>
        <w:t>r</w:t>
      </w:r>
      <w:r w:rsidRPr="00347297">
        <w:rPr>
          <w:rFonts w:ascii="Open Sans" w:hAnsi="Open Sans" w:cs="Open Sans"/>
          <w:sz w:val="20"/>
          <w:szCs w:val="20"/>
        </w:rPr>
        <w:t xml:space="preserve"> Baudenkmäler</w:t>
      </w:r>
      <w:r w:rsidR="004B57E5" w:rsidRPr="00347297">
        <w:rPr>
          <w:rFonts w:ascii="Open Sans" w:hAnsi="Open Sans" w:cs="Open Sans"/>
          <w:sz w:val="20"/>
          <w:szCs w:val="20"/>
        </w:rPr>
        <w:t xml:space="preserve"> in der bayerischen und tschechischen Grenzregion</w:t>
      </w:r>
      <w:r w:rsidRPr="00347297">
        <w:rPr>
          <w:rFonts w:ascii="Open Sans" w:hAnsi="Open Sans" w:cs="Open Sans"/>
          <w:sz w:val="20"/>
          <w:szCs w:val="20"/>
        </w:rPr>
        <w:t xml:space="preserve"> </w:t>
      </w:r>
      <w:r w:rsidR="00E41B25" w:rsidRPr="00347297">
        <w:rPr>
          <w:rFonts w:ascii="Open Sans" w:hAnsi="Open Sans" w:cs="Open Sans"/>
          <w:sz w:val="20"/>
          <w:szCs w:val="20"/>
        </w:rPr>
        <w:t>anzuregen</w:t>
      </w:r>
      <w:r w:rsidRPr="00347297">
        <w:rPr>
          <w:rFonts w:ascii="Open Sans" w:hAnsi="Open Sans" w:cs="Open Sans"/>
          <w:sz w:val="20"/>
          <w:szCs w:val="20"/>
        </w:rPr>
        <w:t xml:space="preserve">. </w:t>
      </w:r>
    </w:p>
    <w:p w14:paraId="2587A9D9" w14:textId="0F2D7170" w:rsidR="004B57E5" w:rsidRPr="00347297" w:rsidRDefault="004B57E5" w:rsidP="0025301E">
      <w:pPr>
        <w:rPr>
          <w:rFonts w:ascii="Open Sans" w:hAnsi="Open Sans" w:cs="Open Sans"/>
          <w:sz w:val="20"/>
          <w:szCs w:val="20"/>
        </w:rPr>
      </w:pPr>
      <w:r w:rsidRPr="00347297">
        <w:rPr>
          <w:rFonts w:ascii="Open Sans" w:hAnsi="Open Sans" w:cs="Open Sans"/>
          <w:b/>
          <w:sz w:val="20"/>
          <w:szCs w:val="20"/>
        </w:rPr>
        <w:t>Zielgruppe:</w:t>
      </w:r>
      <w:r w:rsidRPr="00347297">
        <w:rPr>
          <w:rFonts w:ascii="Open Sans" w:hAnsi="Open Sans" w:cs="Open Sans"/>
          <w:sz w:val="20"/>
          <w:szCs w:val="20"/>
        </w:rPr>
        <w:t xml:space="preserve"> Kulturinteressierte allgemein, insbesondere Kinder, Jugendliche und junge Erwachsene aus Deutschland und Tschechien (zweisprachiges Angebot)</w:t>
      </w:r>
    </w:p>
    <w:p w14:paraId="65C10B19" w14:textId="4C704EA7" w:rsidR="007D0868" w:rsidRPr="004E3291" w:rsidRDefault="007D0868" w:rsidP="007D0868">
      <w:pPr>
        <w:pStyle w:val="berschrift1"/>
        <w:rPr>
          <w:rFonts w:ascii="Open Sans" w:hAnsi="Open Sans" w:cs="Open Sans"/>
          <w:sz w:val="22"/>
          <w:szCs w:val="28"/>
        </w:rPr>
      </w:pPr>
      <w:r w:rsidRPr="004E3291">
        <w:rPr>
          <w:rFonts w:ascii="Open Sans" w:hAnsi="Open Sans" w:cs="Open Sans"/>
          <w:sz w:val="22"/>
          <w:szCs w:val="28"/>
        </w:rPr>
        <w:t>Indikativer Zeitplan (Meilensteine)</w:t>
      </w:r>
      <w:r w:rsidR="002C2062">
        <w:rPr>
          <w:rFonts w:ascii="Open Sans" w:hAnsi="Open Sans" w:cs="Open Sans"/>
          <w:sz w:val="22"/>
          <w:szCs w:val="28"/>
        </w:rPr>
        <w:t xml:space="preserve"> des Gesamtvorhabens</w:t>
      </w:r>
      <w:r w:rsidRPr="004E3291">
        <w:rPr>
          <w:rFonts w:ascii="Open Sans" w:hAnsi="Open Sans" w:cs="Open Sans"/>
          <w:sz w:val="22"/>
          <w:szCs w:val="28"/>
        </w:rPr>
        <w:t xml:space="preserve">: </w:t>
      </w:r>
    </w:p>
    <w:p w14:paraId="666D30E1" w14:textId="77777777" w:rsidR="007101E7" w:rsidRPr="00795B83" w:rsidRDefault="007101E7" w:rsidP="007101E7">
      <w:pPr>
        <w:tabs>
          <w:tab w:val="left" w:pos="1985"/>
        </w:tabs>
        <w:spacing w:after="0"/>
        <w:rPr>
          <w:rFonts w:ascii="Open Sans" w:hAnsi="Open Sans" w:cs="Open Sans"/>
          <w:sz w:val="20"/>
          <w:szCs w:val="20"/>
        </w:rPr>
      </w:pPr>
      <w:r>
        <w:rPr>
          <w:rFonts w:ascii="Open Sans" w:hAnsi="Open Sans" w:cs="Open Sans"/>
          <w:sz w:val="20"/>
          <w:szCs w:val="20"/>
        </w:rPr>
        <w:t>10.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Frist zur Abgabe von Angeboten (verbindlich)</w:t>
      </w:r>
    </w:p>
    <w:p w14:paraId="05F90F4B" w14:textId="77777777" w:rsidR="007101E7" w:rsidRPr="00795B83" w:rsidRDefault="007101E7" w:rsidP="007101E7">
      <w:pPr>
        <w:tabs>
          <w:tab w:val="left" w:pos="1985"/>
        </w:tabs>
        <w:spacing w:after="0"/>
        <w:rPr>
          <w:rFonts w:ascii="Open Sans" w:hAnsi="Open Sans" w:cs="Open Sans"/>
          <w:sz w:val="20"/>
          <w:szCs w:val="20"/>
        </w:rPr>
      </w:pPr>
      <w:r>
        <w:rPr>
          <w:rFonts w:ascii="Open Sans" w:hAnsi="Open Sans" w:cs="Open Sans"/>
          <w:sz w:val="20"/>
          <w:szCs w:val="20"/>
        </w:rPr>
        <w:t>Ende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Vergabeentscheidung</w:t>
      </w:r>
    </w:p>
    <w:p w14:paraId="3ECC64C5" w14:textId="77777777" w:rsidR="007101E7" w:rsidRPr="00795B83" w:rsidRDefault="007101E7" w:rsidP="007101E7">
      <w:pPr>
        <w:tabs>
          <w:tab w:val="left" w:pos="1985"/>
        </w:tabs>
        <w:spacing w:after="0"/>
        <w:rPr>
          <w:rFonts w:ascii="Open Sans" w:hAnsi="Open Sans" w:cs="Open Sans"/>
          <w:sz w:val="20"/>
          <w:szCs w:val="20"/>
        </w:rPr>
      </w:pPr>
      <w:r>
        <w:rPr>
          <w:rFonts w:ascii="Open Sans" w:hAnsi="Open Sans" w:cs="Open Sans"/>
          <w:sz w:val="20"/>
          <w:szCs w:val="20"/>
        </w:rPr>
        <w:t>Juli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Vor-Ort-Termin in Schönsee</w:t>
      </w:r>
    </w:p>
    <w:p w14:paraId="4242C012" w14:textId="2BD5E782" w:rsidR="007101E7" w:rsidRPr="00795B83" w:rsidRDefault="007101E7" w:rsidP="007101E7">
      <w:pPr>
        <w:tabs>
          <w:tab w:val="left" w:pos="1985"/>
        </w:tabs>
        <w:spacing w:after="0"/>
        <w:rPr>
          <w:rFonts w:ascii="Open Sans" w:hAnsi="Open Sans" w:cs="Open Sans"/>
          <w:sz w:val="20"/>
          <w:szCs w:val="20"/>
        </w:rPr>
      </w:pPr>
      <w:r>
        <w:rPr>
          <w:rFonts w:ascii="Open Sans" w:hAnsi="Open Sans" w:cs="Open Sans"/>
          <w:sz w:val="20"/>
          <w:szCs w:val="20"/>
        </w:rPr>
        <w:t>Juli</w:t>
      </w:r>
      <w:r w:rsidRPr="00795B83">
        <w:rPr>
          <w:rFonts w:ascii="Open Sans" w:hAnsi="Open Sans" w:cs="Open Sans"/>
          <w:sz w:val="20"/>
          <w:szCs w:val="20"/>
        </w:rPr>
        <w:t xml:space="preserve"> – </w:t>
      </w:r>
      <w:r>
        <w:rPr>
          <w:rFonts w:ascii="Open Sans" w:hAnsi="Open Sans" w:cs="Open Sans"/>
          <w:sz w:val="20"/>
          <w:szCs w:val="20"/>
        </w:rPr>
        <w:t>Deze</w:t>
      </w:r>
      <w:r>
        <w:rPr>
          <w:rFonts w:ascii="Open Sans" w:hAnsi="Open Sans" w:cs="Open Sans"/>
          <w:sz w:val="20"/>
          <w:szCs w:val="20"/>
        </w:rPr>
        <w:t>mber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Umsetzung</w:t>
      </w:r>
    </w:p>
    <w:p w14:paraId="15CF389A" w14:textId="77777777" w:rsidR="007101E7" w:rsidRPr="00795B83" w:rsidRDefault="007101E7" w:rsidP="007101E7">
      <w:pPr>
        <w:tabs>
          <w:tab w:val="left" w:pos="1985"/>
        </w:tabs>
        <w:spacing w:after="0"/>
        <w:rPr>
          <w:rFonts w:ascii="Open Sans" w:hAnsi="Open Sans" w:cs="Open Sans"/>
          <w:sz w:val="20"/>
          <w:szCs w:val="20"/>
        </w:rPr>
      </w:pPr>
      <w:r>
        <w:rPr>
          <w:rFonts w:ascii="Open Sans" w:hAnsi="Open Sans" w:cs="Open Sans"/>
          <w:sz w:val="20"/>
          <w:szCs w:val="20"/>
        </w:rPr>
        <w:t>Januar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w:t>
      </w:r>
      <w:r>
        <w:rPr>
          <w:rFonts w:ascii="Open Sans" w:hAnsi="Open Sans" w:cs="Open Sans"/>
          <w:sz w:val="20"/>
          <w:szCs w:val="20"/>
        </w:rPr>
        <w:t>1</w:t>
      </w:r>
      <w:r w:rsidRPr="00795B83">
        <w:rPr>
          <w:rFonts w:ascii="Open Sans" w:hAnsi="Open Sans" w:cs="Open Sans"/>
          <w:sz w:val="20"/>
          <w:szCs w:val="20"/>
        </w:rPr>
        <w:tab/>
        <w:t>Eröffnung des Medienraums</w:t>
      </w:r>
    </w:p>
    <w:p w14:paraId="0BAD3853" w14:textId="77777777" w:rsidR="007D0868" w:rsidRPr="00347297" w:rsidRDefault="007D0868" w:rsidP="007D0868">
      <w:pPr>
        <w:pStyle w:val="berschrift1"/>
        <w:rPr>
          <w:rFonts w:ascii="Open Sans" w:hAnsi="Open Sans" w:cs="Open Sans"/>
          <w:sz w:val="22"/>
          <w:szCs w:val="28"/>
        </w:rPr>
      </w:pPr>
      <w:r w:rsidRPr="004E3291">
        <w:rPr>
          <w:rFonts w:ascii="Open Sans" w:hAnsi="Open Sans" w:cs="Open Sans"/>
          <w:sz w:val="22"/>
          <w:szCs w:val="28"/>
        </w:rPr>
        <w:t>Angebotsbewertung:</w:t>
      </w:r>
    </w:p>
    <w:p w14:paraId="0F5687D9" w14:textId="77777777" w:rsidR="007D0868" w:rsidRPr="00347297" w:rsidRDefault="007D0868" w:rsidP="007D0868">
      <w:pPr>
        <w:rPr>
          <w:rFonts w:ascii="Open Sans" w:hAnsi="Open Sans" w:cs="Open Sans"/>
          <w:sz w:val="20"/>
          <w:szCs w:val="20"/>
        </w:rPr>
      </w:pPr>
      <w:r w:rsidRPr="00347297">
        <w:rPr>
          <w:rFonts w:ascii="Open Sans" w:hAnsi="Open Sans" w:cs="Open Sans"/>
          <w:sz w:val="20"/>
          <w:szCs w:val="20"/>
        </w:rPr>
        <w:t>Die Angebote werden nach den folgenden Kriterien bewertet:</w:t>
      </w:r>
    </w:p>
    <w:p w14:paraId="05A64314" w14:textId="77777777" w:rsidR="007D0868" w:rsidRPr="00347297" w:rsidRDefault="007D0868" w:rsidP="007D0868">
      <w:pPr>
        <w:pStyle w:val="Listenabsatz"/>
        <w:numPr>
          <w:ilvl w:val="0"/>
          <w:numId w:val="4"/>
        </w:numPr>
        <w:rPr>
          <w:rFonts w:ascii="Open Sans" w:hAnsi="Open Sans" w:cs="Open Sans"/>
          <w:sz w:val="20"/>
          <w:szCs w:val="20"/>
        </w:rPr>
      </w:pPr>
      <w:r w:rsidRPr="00347297">
        <w:rPr>
          <w:rFonts w:ascii="Open Sans" w:hAnsi="Open Sans" w:cs="Open Sans"/>
          <w:sz w:val="20"/>
          <w:szCs w:val="20"/>
        </w:rPr>
        <w:t>Preis (Gewichtung 40%)</w:t>
      </w:r>
    </w:p>
    <w:p w14:paraId="566803C9" w14:textId="77777777" w:rsidR="007D0868" w:rsidRPr="00347297" w:rsidRDefault="007D0868" w:rsidP="007D0868">
      <w:pPr>
        <w:pStyle w:val="Listenabsatz"/>
        <w:numPr>
          <w:ilvl w:val="0"/>
          <w:numId w:val="4"/>
        </w:numPr>
        <w:rPr>
          <w:rFonts w:ascii="Open Sans" w:hAnsi="Open Sans" w:cs="Open Sans"/>
          <w:sz w:val="20"/>
          <w:szCs w:val="20"/>
        </w:rPr>
      </w:pPr>
      <w:r w:rsidRPr="00347297">
        <w:rPr>
          <w:rFonts w:ascii="Open Sans" w:hAnsi="Open Sans" w:cs="Open Sans"/>
          <w:sz w:val="20"/>
          <w:szCs w:val="20"/>
        </w:rPr>
        <w:t>Verfügbarkeit; freie Kapazitäten während der Umsetzungsphase (Gewichtung 40%)</w:t>
      </w:r>
    </w:p>
    <w:p w14:paraId="6F6609F9" w14:textId="77777777" w:rsidR="007D0868" w:rsidRPr="00347297" w:rsidRDefault="007D0868" w:rsidP="007D0868">
      <w:pPr>
        <w:pStyle w:val="Listenabsatz"/>
        <w:numPr>
          <w:ilvl w:val="0"/>
          <w:numId w:val="4"/>
        </w:numPr>
        <w:rPr>
          <w:rFonts w:ascii="Open Sans" w:hAnsi="Open Sans" w:cs="Open Sans"/>
          <w:sz w:val="20"/>
          <w:szCs w:val="20"/>
        </w:rPr>
      </w:pPr>
      <w:r w:rsidRPr="00347297">
        <w:rPr>
          <w:rFonts w:ascii="Open Sans" w:hAnsi="Open Sans" w:cs="Open Sans"/>
          <w:sz w:val="20"/>
          <w:szCs w:val="20"/>
        </w:rPr>
        <w:t>Referenzen; insbes. interaktive museale Projekte, intermediale Präsentationen (Gewichtung 20%)</w:t>
      </w:r>
    </w:p>
    <w:p w14:paraId="1625C7AB" w14:textId="0D3BFF02" w:rsidR="007D0868" w:rsidRDefault="001C6375" w:rsidP="002C2062">
      <w:pPr>
        <w:rPr>
          <w:rFonts w:ascii="Open Sans" w:hAnsi="Open Sans" w:cs="Open Sans"/>
          <w:b/>
          <w:szCs w:val="28"/>
          <w:u w:val="single"/>
        </w:rPr>
      </w:pPr>
      <w:r w:rsidRPr="001C6375">
        <w:rPr>
          <w:rFonts w:ascii="Open Sans" w:hAnsi="Open Sans" w:cs="Open Sans"/>
          <w:b/>
          <w:sz w:val="20"/>
          <w:szCs w:val="20"/>
        </w:rPr>
        <w:t>Ihr Angebot</w:t>
      </w:r>
      <w:r w:rsidRPr="001C6375">
        <w:rPr>
          <w:rFonts w:ascii="Open Sans" w:hAnsi="Open Sans" w:cs="Open Sans"/>
          <w:sz w:val="20"/>
          <w:szCs w:val="20"/>
        </w:rPr>
        <w:t xml:space="preserve"> richten Sie bitte schriftlich bis zum </w:t>
      </w:r>
      <w:r w:rsidR="007101E7">
        <w:rPr>
          <w:rFonts w:ascii="Open Sans" w:hAnsi="Open Sans" w:cs="Open Sans"/>
          <w:sz w:val="20"/>
          <w:szCs w:val="20"/>
        </w:rPr>
        <w:t>10.06</w:t>
      </w:r>
      <w:r w:rsidRPr="001C6375">
        <w:rPr>
          <w:rFonts w:ascii="Open Sans" w:hAnsi="Open Sans" w:cs="Open Sans"/>
          <w:sz w:val="20"/>
          <w:szCs w:val="20"/>
        </w:rPr>
        <w:t>.2020 an Dr. Veronika Hofinger, Centrum Bavaria Bohemia, Freyung 1, 92539 Schönsee. Bitte benutzen Sie zur Kennzeichnung des Angebots den „Angebotsaufkleber“ (im Anhang). Zusätzlich können Sie Dr. Veronika Hofinger (</w:t>
      </w:r>
      <w:hyperlink r:id="rId8" w:history="1">
        <w:r w:rsidRPr="001C6375">
          <w:rPr>
            <w:rStyle w:val="Hyperlink"/>
            <w:rFonts w:ascii="Open Sans" w:hAnsi="Open Sans" w:cs="Open Sans"/>
            <w:sz w:val="20"/>
            <w:szCs w:val="20"/>
          </w:rPr>
          <w:t>veronika.hofinger@cebb.de</w:t>
        </w:r>
      </w:hyperlink>
      <w:r w:rsidRPr="001C6375">
        <w:rPr>
          <w:rFonts w:ascii="Open Sans" w:hAnsi="Open Sans" w:cs="Open Sans"/>
          <w:sz w:val="20"/>
          <w:szCs w:val="20"/>
        </w:rPr>
        <w:t xml:space="preserve">) und David </w:t>
      </w:r>
      <w:proofErr w:type="spellStart"/>
      <w:r w:rsidRPr="001C6375">
        <w:rPr>
          <w:rFonts w:ascii="Open Sans" w:hAnsi="Open Sans" w:cs="Open Sans"/>
          <w:sz w:val="20"/>
          <w:szCs w:val="20"/>
        </w:rPr>
        <w:t>Vereš</w:t>
      </w:r>
      <w:proofErr w:type="spellEnd"/>
      <w:r w:rsidRPr="001C6375">
        <w:rPr>
          <w:rFonts w:ascii="Open Sans" w:hAnsi="Open Sans" w:cs="Open Sans"/>
          <w:sz w:val="20"/>
          <w:szCs w:val="20"/>
        </w:rPr>
        <w:t xml:space="preserve"> (</w:t>
      </w:r>
      <w:hyperlink r:id="rId9" w:history="1">
        <w:r w:rsidRPr="001C6375">
          <w:rPr>
            <w:rStyle w:val="Hyperlink"/>
            <w:rFonts w:ascii="Open Sans" w:hAnsi="Open Sans" w:cs="Open Sans"/>
            <w:sz w:val="20"/>
            <w:szCs w:val="20"/>
          </w:rPr>
          <w:t>david.veres@cebb.de</w:t>
        </w:r>
      </w:hyperlink>
      <w:r w:rsidRPr="001C6375">
        <w:rPr>
          <w:rFonts w:ascii="Open Sans" w:hAnsi="Open Sans" w:cs="Open Sans"/>
          <w:sz w:val="20"/>
          <w:szCs w:val="20"/>
        </w:rPr>
        <w:t>) per E-Mail über die Absendung eines Angebots (ohne Details) unterrichten. Bei Rückfragen zu dieser Ausschreibung vereinbaren wir mit Ihnen gerne ein telefonisches (09674 924878) oder persönliches Gespräch bei einem Vor-Ort-Termin.</w:t>
      </w:r>
      <w:r w:rsidR="007D0868">
        <w:rPr>
          <w:rFonts w:ascii="Open Sans" w:hAnsi="Open Sans" w:cs="Open Sans"/>
          <w:szCs w:val="28"/>
        </w:rPr>
        <w:br w:type="page"/>
      </w:r>
    </w:p>
    <w:p w14:paraId="36D55E5C" w14:textId="77777777" w:rsidR="007D0868" w:rsidRPr="007C1F1C" w:rsidRDefault="007D0868" w:rsidP="007D0868">
      <w:pPr>
        <w:pStyle w:val="Titel"/>
      </w:pPr>
      <w:bookmarkStart w:id="0" w:name="_GoBack"/>
      <w:bookmarkEnd w:id="0"/>
      <w:r>
        <w:lastRenderedPageBreak/>
        <w:t>ANGEBOT</w:t>
      </w:r>
    </w:p>
    <w:p w14:paraId="2540EB22" w14:textId="6C997B5A" w:rsidR="00A17BAC" w:rsidRPr="00347297" w:rsidRDefault="00A17BAC" w:rsidP="00A17BAC">
      <w:pPr>
        <w:pStyle w:val="berschrift1"/>
        <w:rPr>
          <w:rFonts w:ascii="Open Sans" w:hAnsi="Open Sans" w:cs="Open Sans"/>
          <w:sz w:val="22"/>
          <w:szCs w:val="28"/>
        </w:rPr>
      </w:pPr>
      <w:r w:rsidRPr="00347297">
        <w:rPr>
          <w:rFonts w:ascii="Open Sans" w:hAnsi="Open Sans" w:cs="Open Sans"/>
          <w:sz w:val="22"/>
          <w:szCs w:val="28"/>
        </w:rPr>
        <w:t>Liste der</w:t>
      </w:r>
      <w:r w:rsidR="00F26C7B">
        <w:rPr>
          <w:rFonts w:ascii="Open Sans" w:hAnsi="Open Sans" w:cs="Open Sans"/>
          <w:sz w:val="22"/>
          <w:szCs w:val="28"/>
        </w:rPr>
        <w:t xml:space="preserve"> Arbeiten</w:t>
      </w:r>
    </w:p>
    <w:p w14:paraId="0A0FFBA9" w14:textId="48FB753C" w:rsidR="00523757" w:rsidRPr="00347297" w:rsidRDefault="007171C6" w:rsidP="00F2318B">
      <w:pPr>
        <w:pStyle w:val="berschrift2"/>
        <w:numPr>
          <w:ilvl w:val="0"/>
          <w:numId w:val="7"/>
        </w:numPr>
        <w:jc w:val="left"/>
        <w:rPr>
          <w:rFonts w:ascii="Open Sans" w:hAnsi="Open Sans" w:cs="Open Sans"/>
          <w:sz w:val="20"/>
          <w:szCs w:val="24"/>
        </w:rPr>
      </w:pPr>
      <w:r>
        <w:rPr>
          <w:rFonts w:ascii="Open Sans" w:hAnsi="Open Sans" w:cs="Open Sans"/>
          <w:sz w:val="20"/>
          <w:szCs w:val="24"/>
        </w:rPr>
        <w:t>Ausstellungswände</w:t>
      </w:r>
      <w:r w:rsidR="006D3972">
        <w:rPr>
          <w:rFonts w:ascii="Open Sans" w:hAnsi="Open Sans" w:cs="Open Sans"/>
          <w:sz w:val="20"/>
          <w:szCs w:val="24"/>
        </w:rPr>
        <w:t xml:space="preserve"> links &amp; rechts</w:t>
      </w:r>
    </w:p>
    <w:p w14:paraId="140C5770" w14:textId="266CDAFF" w:rsidR="007D0868" w:rsidRDefault="00FE0D58" w:rsidP="007D0868">
      <w:pPr>
        <w:ind w:left="708"/>
        <w:jc w:val="left"/>
        <w:rPr>
          <w:rFonts w:ascii="Open Sans" w:hAnsi="Open Sans" w:cs="Open Sans"/>
          <w:sz w:val="20"/>
          <w:szCs w:val="20"/>
        </w:rPr>
      </w:pPr>
      <w:r>
        <w:rPr>
          <w:rFonts w:ascii="Open Sans" w:hAnsi="Open Sans" w:cs="Open Sans"/>
          <w:sz w:val="20"/>
          <w:szCs w:val="20"/>
        </w:rPr>
        <w:t>Anfertigung</w:t>
      </w:r>
      <w:r w:rsidR="006D3972">
        <w:rPr>
          <w:rFonts w:ascii="Open Sans" w:hAnsi="Open Sans" w:cs="Open Sans"/>
          <w:sz w:val="20"/>
          <w:szCs w:val="20"/>
        </w:rPr>
        <w:t xml:space="preserve"> zweier </w:t>
      </w:r>
      <w:r w:rsidR="007171C6">
        <w:rPr>
          <w:rFonts w:ascii="Open Sans" w:hAnsi="Open Sans" w:cs="Open Sans"/>
          <w:sz w:val="20"/>
          <w:szCs w:val="20"/>
        </w:rPr>
        <w:t>Ausstellungswände</w:t>
      </w:r>
      <w:r w:rsidR="006D3972">
        <w:rPr>
          <w:rFonts w:ascii="Open Sans" w:hAnsi="Open Sans" w:cs="Open Sans"/>
          <w:sz w:val="20"/>
          <w:szCs w:val="20"/>
        </w:rPr>
        <w:t xml:space="preserve"> mit hervor</w:t>
      </w:r>
      <w:r w:rsidR="004741E9">
        <w:rPr>
          <w:rFonts w:ascii="Open Sans" w:hAnsi="Open Sans" w:cs="Open Sans"/>
          <w:sz w:val="20"/>
          <w:szCs w:val="20"/>
        </w:rPr>
        <w:t xml:space="preserve"> </w:t>
      </w:r>
      <w:r w:rsidR="007171C6">
        <w:rPr>
          <w:rFonts w:ascii="Open Sans" w:hAnsi="Open Sans" w:cs="Open Sans"/>
          <w:sz w:val="20"/>
          <w:szCs w:val="20"/>
        </w:rPr>
        <w:t>ragender</w:t>
      </w:r>
      <w:r w:rsidR="006D3972">
        <w:rPr>
          <w:rFonts w:ascii="Open Sans" w:hAnsi="Open Sans" w:cs="Open Sans"/>
          <w:sz w:val="20"/>
          <w:szCs w:val="20"/>
        </w:rPr>
        <w:t xml:space="preserve"> Mittelkonsole; Ausschnitt für Bildschirm; Einbau von Klappen, Einschüben, Auszügen und Vitrinen </w:t>
      </w:r>
      <w:r w:rsidR="00DD1F3D">
        <w:rPr>
          <w:rFonts w:ascii="Open Sans" w:hAnsi="Open Sans" w:cs="Open Sans"/>
          <w:sz w:val="20"/>
          <w:szCs w:val="20"/>
        </w:rPr>
        <w:t xml:space="preserve">inkl. </w:t>
      </w:r>
      <w:r w:rsidR="006D3972">
        <w:rPr>
          <w:rFonts w:ascii="Open Sans" w:hAnsi="Open Sans" w:cs="Open Sans"/>
          <w:sz w:val="20"/>
          <w:szCs w:val="20"/>
        </w:rPr>
        <w:t>Verglasung</w:t>
      </w:r>
      <w:r w:rsidR="006D3972">
        <w:rPr>
          <w:rFonts w:ascii="Open Sans" w:hAnsi="Open Sans" w:cs="Open Sans"/>
          <w:sz w:val="20"/>
          <w:szCs w:val="20"/>
        </w:rPr>
        <w:br/>
        <w:t>Spezifikationen:</w:t>
      </w:r>
      <w:r w:rsidR="006D3972">
        <w:rPr>
          <w:rFonts w:ascii="Open Sans" w:hAnsi="Open Sans" w:cs="Open Sans"/>
          <w:sz w:val="20"/>
          <w:szCs w:val="20"/>
        </w:rPr>
        <w:br/>
      </w:r>
      <w:r w:rsidR="00DD1F3D">
        <w:rPr>
          <w:rFonts w:ascii="Open Sans" w:hAnsi="Open Sans" w:cs="Open Sans"/>
          <w:sz w:val="20"/>
          <w:szCs w:val="20"/>
        </w:rPr>
        <w:t>Material: OSB / MDF / Multiplex</w:t>
      </w:r>
      <w:r w:rsidR="00DD1F3D" w:rsidRPr="006D3972">
        <w:rPr>
          <w:rFonts w:ascii="Open Sans" w:hAnsi="Open Sans" w:cs="Open Sans"/>
          <w:sz w:val="20"/>
          <w:szCs w:val="20"/>
        </w:rPr>
        <w:t xml:space="preserve"> </w:t>
      </w:r>
      <w:r w:rsidR="00DD1F3D">
        <w:rPr>
          <w:rFonts w:ascii="Open Sans" w:hAnsi="Open Sans" w:cs="Open Sans"/>
          <w:sz w:val="20"/>
          <w:szCs w:val="20"/>
        </w:rPr>
        <w:br/>
        <w:t xml:space="preserve">Ausstellungswand </w:t>
      </w:r>
      <w:r w:rsidR="006D3972" w:rsidRPr="006D3972">
        <w:rPr>
          <w:rFonts w:ascii="Open Sans" w:hAnsi="Open Sans" w:cs="Open Sans"/>
          <w:sz w:val="20"/>
          <w:szCs w:val="20"/>
        </w:rPr>
        <w:t>600x285x40 cm</w:t>
      </w:r>
      <w:r w:rsidR="00DD1F3D">
        <w:rPr>
          <w:rFonts w:ascii="Open Sans" w:hAnsi="Open Sans" w:cs="Open Sans"/>
          <w:sz w:val="20"/>
          <w:szCs w:val="20"/>
        </w:rPr>
        <w:t xml:space="preserve"> auf jeder Seite (spiegelbildliche Ausführung)</w:t>
      </w:r>
      <w:r w:rsidR="006D3972" w:rsidRPr="006D3972">
        <w:rPr>
          <w:rFonts w:ascii="Open Sans" w:hAnsi="Open Sans" w:cs="Open Sans"/>
          <w:sz w:val="20"/>
          <w:szCs w:val="20"/>
        </w:rPr>
        <w:t>, Mittelkonsole in voller Höhe</w:t>
      </w:r>
      <w:r w:rsidR="00DD1F3D">
        <w:rPr>
          <w:rFonts w:ascii="Open Sans" w:hAnsi="Open Sans" w:cs="Open Sans"/>
          <w:sz w:val="20"/>
          <w:szCs w:val="20"/>
        </w:rPr>
        <w:t>, 1,50 cm breit</w:t>
      </w:r>
      <w:r w:rsidR="006D3972" w:rsidRPr="006D3972">
        <w:rPr>
          <w:rFonts w:ascii="Open Sans" w:hAnsi="Open Sans" w:cs="Open Sans"/>
          <w:sz w:val="20"/>
          <w:szCs w:val="20"/>
        </w:rPr>
        <w:t xml:space="preserve"> und +20 cm hervorstehend; </w:t>
      </w:r>
      <w:r w:rsidR="00902744">
        <w:rPr>
          <w:rFonts w:ascii="Open Sans" w:hAnsi="Open Sans" w:cs="Open Sans"/>
          <w:sz w:val="20"/>
          <w:szCs w:val="20"/>
        </w:rPr>
        <w:br/>
        <w:t>Bespannung der Medienstationen mit schalldämmender Textilie;</w:t>
      </w:r>
      <w:r w:rsidR="00DD1F3D">
        <w:rPr>
          <w:rFonts w:ascii="Open Sans" w:hAnsi="Open Sans" w:cs="Open Sans"/>
          <w:sz w:val="20"/>
          <w:szCs w:val="20"/>
        </w:rPr>
        <w:br/>
      </w:r>
      <w:r w:rsidR="0010141A">
        <w:rPr>
          <w:rFonts w:ascii="Open Sans" w:hAnsi="Open Sans" w:cs="Open Sans"/>
          <w:sz w:val="20"/>
          <w:szCs w:val="20"/>
        </w:rPr>
        <w:t>insgesamt</w:t>
      </w:r>
      <w:r w:rsidR="00902744">
        <w:rPr>
          <w:rFonts w:ascii="Open Sans" w:hAnsi="Open Sans" w:cs="Open Sans"/>
          <w:sz w:val="20"/>
          <w:szCs w:val="20"/>
        </w:rPr>
        <w:t xml:space="preserve"> (in beiden Wänden zusammen):</w:t>
      </w:r>
      <w:r w:rsidR="00902744">
        <w:rPr>
          <w:rFonts w:ascii="Open Sans" w:hAnsi="Open Sans" w:cs="Open Sans"/>
          <w:sz w:val="20"/>
          <w:szCs w:val="20"/>
        </w:rPr>
        <w:br/>
        <w:t>-</w:t>
      </w:r>
      <w:r w:rsidR="0010141A">
        <w:rPr>
          <w:rFonts w:ascii="Open Sans" w:hAnsi="Open Sans" w:cs="Open Sans"/>
          <w:sz w:val="20"/>
          <w:szCs w:val="20"/>
        </w:rPr>
        <w:t xml:space="preserve"> </w:t>
      </w:r>
      <w:r w:rsidR="006D3972" w:rsidRPr="006D3972">
        <w:rPr>
          <w:rFonts w:ascii="Open Sans" w:hAnsi="Open Sans" w:cs="Open Sans"/>
          <w:sz w:val="20"/>
          <w:szCs w:val="20"/>
        </w:rPr>
        <w:t xml:space="preserve">10 flache Auszüge 45x32 cm; </w:t>
      </w:r>
      <w:r w:rsidR="00DD1F3D">
        <w:rPr>
          <w:rFonts w:ascii="Open Sans" w:hAnsi="Open Sans" w:cs="Open Sans"/>
          <w:sz w:val="20"/>
          <w:szCs w:val="20"/>
        </w:rPr>
        <w:br/>
      </w:r>
      <w:r w:rsidR="00902744">
        <w:rPr>
          <w:rFonts w:ascii="Open Sans" w:hAnsi="Open Sans" w:cs="Open Sans"/>
          <w:sz w:val="20"/>
          <w:szCs w:val="20"/>
        </w:rPr>
        <w:t xml:space="preserve">- </w:t>
      </w:r>
      <w:r w:rsidR="006D3972" w:rsidRPr="006D3972">
        <w:rPr>
          <w:rFonts w:ascii="Open Sans" w:hAnsi="Open Sans" w:cs="Open Sans"/>
          <w:sz w:val="20"/>
          <w:szCs w:val="20"/>
        </w:rPr>
        <w:t xml:space="preserve">4 Schübe gleiche Größe 10 cm tief; </w:t>
      </w:r>
      <w:r w:rsidR="00DD1F3D">
        <w:rPr>
          <w:rFonts w:ascii="Open Sans" w:hAnsi="Open Sans" w:cs="Open Sans"/>
          <w:sz w:val="20"/>
          <w:szCs w:val="20"/>
        </w:rPr>
        <w:br/>
      </w:r>
      <w:r w:rsidR="00902744">
        <w:rPr>
          <w:rFonts w:ascii="Open Sans" w:hAnsi="Open Sans" w:cs="Open Sans"/>
          <w:sz w:val="20"/>
          <w:szCs w:val="20"/>
        </w:rPr>
        <w:t xml:space="preserve">- </w:t>
      </w:r>
      <w:r w:rsidR="006D3972" w:rsidRPr="006D3972">
        <w:rPr>
          <w:rFonts w:ascii="Open Sans" w:hAnsi="Open Sans" w:cs="Open Sans"/>
          <w:sz w:val="20"/>
          <w:szCs w:val="20"/>
        </w:rPr>
        <w:t xml:space="preserve">1 Glasvitrine 70x40x30 cm; </w:t>
      </w:r>
      <w:r w:rsidR="00DD1F3D">
        <w:rPr>
          <w:rFonts w:ascii="Open Sans" w:hAnsi="Open Sans" w:cs="Open Sans"/>
          <w:sz w:val="20"/>
          <w:szCs w:val="20"/>
        </w:rPr>
        <w:br/>
      </w:r>
      <w:r w:rsidR="00902744">
        <w:rPr>
          <w:rFonts w:ascii="Open Sans" w:hAnsi="Open Sans" w:cs="Open Sans"/>
          <w:sz w:val="20"/>
          <w:szCs w:val="20"/>
        </w:rPr>
        <w:t xml:space="preserve">- </w:t>
      </w:r>
      <w:r w:rsidR="006D3972" w:rsidRPr="006D3972">
        <w:rPr>
          <w:rFonts w:ascii="Open Sans" w:hAnsi="Open Sans" w:cs="Open Sans"/>
          <w:sz w:val="20"/>
          <w:szCs w:val="20"/>
        </w:rPr>
        <w:t>1 Glasvitrine: 1</w:t>
      </w:r>
      <w:r w:rsidR="00902744">
        <w:rPr>
          <w:rFonts w:ascii="Open Sans" w:hAnsi="Open Sans" w:cs="Open Sans"/>
          <w:sz w:val="20"/>
          <w:szCs w:val="20"/>
        </w:rPr>
        <w:t>00</w:t>
      </w:r>
      <w:r w:rsidR="006D3972" w:rsidRPr="006D3972">
        <w:rPr>
          <w:rFonts w:ascii="Open Sans" w:hAnsi="Open Sans" w:cs="Open Sans"/>
          <w:sz w:val="20"/>
          <w:szCs w:val="20"/>
        </w:rPr>
        <w:t>x50x30</w:t>
      </w:r>
      <w:r w:rsidR="00902744">
        <w:rPr>
          <w:rFonts w:ascii="Open Sans" w:hAnsi="Open Sans" w:cs="Open Sans"/>
          <w:sz w:val="20"/>
          <w:szCs w:val="20"/>
        </w:rPr>
        <w:t xml:space="preserve"> c</w:t>
      </w:r>
      <w:r w:rsidR="006D3972" w:rsidRPr="006D3972">
        <w:rPr>
          <w:rFonts w:ascii="Open Sans" w:hAnsi="Open Sans" w:cs="Open Sans"/>
          <w:sz w:val="20"/>
          <w:szCs w:val="20"/>
        </w:rPr>
        <w:t xml:space="preserve">m; </w:t>
      </w:r>
      <w:r w:rsidR="00DD1F3D">
        <w:rPr>
          <w:rFonts w:ascii="Open Sans" w:hAnsi="Open Sans" w:cs="Open Sans"/>
          <w:sz w:val="20"/>
          <w:szCs w:val="20"/>
        </w:rPr>
        <w:br/>
      </w:r>
      <w:r w:rsidR="00902744">
        <w:rPr>
          <w:rFonts w:ascii="Open Sans" w:hAnsi="Open Sans" w:cs="Open Sans"/>
          <w:sz w:val="20"/>
          <w:szCs w:val="20"/>
        </w:rPr>
        <w:t xml:space="preserve">- </w:t>
      </w:r>
      <w:r w:rsidR="006D3972" w:rsidRPr="006D3972">
        <w:rPr>
          <w:rFonts w:ascii="Open Sans" w:hAnsi="Open Sans" w:cs="Open Sans"/>
          <w:sz w:val="20"/>
          <w:szCs w:val="20"/>
        </w:rPr>
        <w:t xml:space="preserve">1 Flügelaltar 50x60 cm; </w:t>
      </w:r>
      <w:r w:rsidR="00DD1F3D">
        <w:rPr>
          <w:rFonts w:ascii="Open Sans" w:hAnsi="Open Sans" w:cs="Open Sans"/>
          <w:sz w:val="20"/>
          <w:szCs w:val="20"/>
        </w:rPr>
        <w:br/>
      </w:r>
      <w:r w:rsidR="00902744">
        <w:rPr>
          <w:rFonts w:ascii="Open Sans" w:hAnsi="Open Sans" w:cs="Open Sans"/>
          <w:sz w:val="20"/>
          <w:szCs w:val="20"/>
        </w:rPr>
        <w:t xml:space="preserve">- </w:t>
      </w:r>
      <w:r w:rsidR="006D3972" w:rsidRPr="006D3972">
        <w:rPr>
          <w:rFonts w:ascii="Open Sans" w:hAnsi="Open Sans" w:cs="Open Sans"/>
          <w:sz w:val="20"/>
          <w:szCs w:val="20"/>
        </w:rPr>
        <w:t xml:space="preserve">4 Klappen 25x35 cm; </w:t>
      </w:r>
      <w:r w:rsidR="00DD1F3D">
        <w:rPr>
          <w:rFonts w:ascii="Open Sans" w:hAnsi="Open Sans" w:cs="Open Sans"/>
          <w:sz w:val="20"/>
          <w:szCs w:val="20"/>
        </w:rPr>
        <w:br/>
      </w:r>
      <w:r w:rsidR="00902744">
        <w:rPr>
          <w:rFonts w:ascii="Open Sans" w:hAnsi="Open Sans" w:cs="Open Sans"/>
          <w:sz w:val="20"/>
          <w:szCs w:val="20"/>
        </w:rPr>
        <w:t xml:space="preserve">- </w:t>
      </w:r>
      <w:r w:rsidR="006D3972" w:rsidRPr="006D3972">
        <w:rPr>
          <w:rFonts w:ascii="Open Sans" w:hAnsi="Open Sans" w:cs="Open Sans"/>
          <w:sz w:val="20"/>
          <w:szCs w:val="20"/>
        </w:rPr>
        <w:t>2 Aus</w:t>
      </w:r>
      <w:r>
        <w:rPr>
          <w:rFonts w:ascii="Open Sans" w:hAnsi="Open Sans" w:cs="Open Sans"/>
          <w:sz w:val="20"/>
          <w:szCs w:val="20"/>
        </w:rPr>
        <w:t>s</w:t>
      </w:r>
      <w:r w:rsidR="006D3972" w:rsidRPr="006D3972">
        <w:rPr>
          <w:rFonts w:ascii="Open Sans" w:hAnsi="Open Sans" w:cs="Open Sans"/>
          <w:sz w:val="20"/>
          <w:szCs w:val="20"/>
        </w:rPr>
        <w:t>chnitte für Touchdisplays (</w:t>
      </w:r>
      <w:r>
        <w:rPr>
          <w:rFonts w:ascii="Open Sans" w:hAnsi="Open Sans" w:cs="Open Sans"/>
          <w:sz w:val="20"/>
          <w:szCs w:val="20"/>
        </w:rPr>
        <w:t xml:space="preserve">ca. </w:t>
      </w:r>
      <w:r w:rsidR="006D3972" w:rsidRPr="006D3972">
        <w:rPr>
          <w:rFonts w:ascii="Open Sans" w:hAnsi="Open Sans" w:cs="Open Sans"/>
          <w:sz w:val="20"/>
          <w:szCs w:val="20"/>
        </w:rPr>
        <w:t>60x33 cm)</w:t>
      </w:r>
      <w:r>
        <w:rPr>
          <w:rFonts w:ascii="Open Sans" w:hAnsi="Open Sans" w:cs="Open Sans"/>
          <w:sz w:val="20"/>
          <w:szCs w:val="20"/>
        </w:rPr>
        <w:t xml:space="preserve"> mit barocken Bilderrahmen</w:t>
      </w:r>
      <w:r w:rsidR="007D0868">
        <w:rPr>
          <w:rFonts w:ascii="Open Sans" w:hAnsi="Open Sans" w:cs="Open Sans"/>
          <w:sz w:val="20"/>
          <w:szCs w:val="20"/>
        </w:rPr>
        <w:br/>
        <w:t>- Einbau von 2 Touchdisplays mit versteckten Mini-</w:t>
      </w:r>
      <w:proofErr w:type="spellStart"/>
      <w:r w:rsidR="007D0868">
        <w:rPr>
          <w:rFonts w:ascii="Open Sans" w:hAnsi="Open Sans" w:cs="Open Sans"/>
          <w:sz w:val="20"/>
          <w:szCs w:val="20"/>
        </w:rPr>
        <w:t>PC’s</w:t>
      </w:r>
      <w:proofErr w:type="spellEnd"/>
      <w:r w:rsidR="007D0868">
        <w:rPr>
          <w:rFonts w:ascii="Open Sans" w:hAnsi="Open Sans" w:cs="Open Sans"/>
          <w:sz w:val="20"/>
          <w:szCs w:val="20"/>
        </w:rPr>
        <w:t xml:space="preserve"> (zu diesen soll das Personal weiterhin Zugang haben)</w:t>
      </w:r>
    </w:p>
    <w:p w14:paraId="7AB13B95" w14:textId="2A632E62" w:rsidR="007D0868" w:rsidRDefault="007D0868" w:rsidP="007D0868">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Schreinerarbeiten inkl. Material</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57450C1" w14:textId="12F5061A" w:rsidR="00456490" w:rsidRPr="00347297" w:rsidRDefault="00FE0D58" w:rsidP="00F2318B">
      <w:pPr>
        <w:pStyle w:val="berschrift2"/>
        <w:numPr>
          <w:ilvl w:val="0"/>
          <w:numId w:val="7"/>
        </w:numPr>
        <w:jc w:val="left"/>
        <w:rPr>
          <w:rFonts w:ascii="Open Sans" w:hAnsi="Open Sans" w:cs="Open Sans"/>
          <w:sz w:val="20"/>
          <w:szCs w:val="24"/>
        </w:rPr>
      </w:pPr>
      <w:r>
        <w:rPr>
          <w:rFonts w:ascii="Open Sans" w:hAnsi="Open Sans" w:cs="Open Sans"/>
          <w:sz w:val="20"/>
          <w:szCs w:val="24"/>
        </w:rPr>
        <w:t xml:space="preserve">Medienstation </w:t>
      </w:r>
      <w:r w:rsidR="007171C6">
        <w:rPr>
          <w:rFonts w:ascii="Open Sans" w:hAnsi="Open Sans" w:cs="Open Sans"/>
          <w:sz w:val="20"/>
          <w:szCs w:val="24"/>
        </w:rPr>
        <w:t>M</w:t>
      </w:r>
      <w:r>
        <w:rPr>
          <w:rFonts w:ascii="Open Sans" w:hAnsi="Open Sans" w:cs="Open Sans"/>
          <w:sz w:val="20"/>
          <w:szCs w:val="24"/>
        </w:rPr>
        <w:t>itte</w:t>
      </w:r>
    </w:p>
    <w:p w14:paraId="5FB7605E" w14:textId="3EF0D9F1" w:rsidR="007D0868" w:rsidRDefault="00FE0D58" w:rsidP="007D0868">
      <w:pPr>
        <w:ind w:left="708"/>
        <w:jc w:val="left"/>
        <w:rPr>
          <w:rFonts w:ascii="Open Sans" w:hAnsi="Open Sans" w:cs="Open Sans"/>
          <w:sz w:val="20"/>
          <w:szCs w:val="20"/>
        </w:rPr>
      </w:pPr>
      <w:r w:rsidRPr="00FE0D58">
        <w:rPr>
          <w:rFonts w:ascii="Open Sans" w:hAnsi="Open Sans" w:cs="Open Sans"/>
          <w:sz w:val="20"/>
          <w:szCs w:val="20"/>
        </w:rPr>
        <w:t xml:space="preserve">Die bestehende Medienwand wird mit einem Touchdisplay (Monitor) besetzt und mit 3-4 Einschüben versehen; auf Oberkannte wird </w:t>
      </w:r>
      <w:r>
        <w:rPr>
          <w:rFonts w:ascii="Open Sans" w:hAnsi="Open Sans" w:cs="Open Sans"/>
          <w:sz w:val="20"/>
          <w:szCs w:val="20"/>
        </w:rPr>
        <w:t>eine ausrollbare</w:t>
      </w:r>
      <w:r w:rsidRPr="00FE0D58">
        <w:rPr>
          <w:rFonts w:ascii="Open Sans" w:hAnsi="Open Sans" w:cs="Open Sans"/>
          <w:sz w:val="20"/>
          <w:szCs w:val="20"/>
        </w:rPr>
        <w:t xml:space="preserve"> Leinwand installiert; 2 aufklappbare Infotafeln aus Holzmaterial</w:t>
      </w:r>
      <w:r>
        <w:rPr>
          <w:rFonts w:ascii="Open Sans" w:hAnsi="Open Sans" w:cs="Open Sans"/>
          <w:sz w:val="20"/>
          <w:szCs w:val="20"/>
        </w:rPr>
        <w:br/>
        <w:t>Spezifikationen:</w:t>
      </w:r>
      <w:r>
        <w:rPr>
          <w:rFonts w:ascii="Open Sans" w:hAnsi="Open Sans" w:cs="Open Sans"/>
          <w:sz w:val="20"/>
          <w:szCs w:val="20"/>
        </w:rPr>
        <w:br/>
      </w:r>
      <w:r w:rsidR="007D0868">
        <w:rPr>
          <w:rFonts w:ascii="Open Sans" w:hAnsi="Open Sans" w:cs="Open Sans"/>
          <w:sz w:val="20"/>
          <w:szCs w:val="20"/>
        </w:rPr>
        <w:t xml:space="preserve">- </w:t>
      </w:r>
      <w:r w:rsidRPr="00FE0D58">
        <w:rPr>
          <w:rFonts w:ascii="Open Sans" w:hAnsi="Open Sans" w:cs="Open Sans"/>
          <w:sz w:val="20"/>
          <w:szCs w:val="20"/>
        </w:rPr>
        <w:t>3-4 flache Auszüge (etwas größer als DIN A3)</w:t>
      </w:r>
      <w:r w:rsidR="007D0868">
        <w:rPr>
          <w:rFonts w:ascii="Open Sans" w:hAnsi="Open Sans" w:cs="Open Sans"/>
          <w:sz w:val="20"/>
          <w:szCs w:val="20"/>
        </w:rPr>
        <w:br/>
        <w:t xml:space="preserve">- </w:t>
      </w:r>
      <w:r w:rsidRPr="00FE0D58">
        <w:rPr>
          <w:rFonts w:ascii="Open Sans" w:hAnsi="Open Sans" w:cs="Open Sans"/>
          <w:sz w:val="20"/>
          <w:szCs w:val="20"/>
        </w:rPr>
        <w:t>2 Infotafeln (60x80 cm, aufklappbar)</w:t>
      </w:r>
      <w:r w:rsidR="007D0868">
        <w:rPr>
          <w:rFonts w:ascii="Open Sans" w:hAnsi="Open Sans" w:cs="Open Sans"/>
          <w:sz w:val="20"/>
          <w:szCs w:val="20"/>
        </w:rPr>
        <w:br/>
        <w:t xml:space="preserve">- </w:t>
      </w:r>
      <w:r>
        <w:rPr>
          <w:rFonts w:ascii="Open Sans" w:hAnsi="Open Sans" w:cs="Open Sans"/>
          <w:sz w:val="20"/>
          <w:szCs w:val="20"/>
        </w:rPr>
        <w:t>Bespannung der Medienstation mit schalldämmender Textilie</w:t>
      </w:r>
      <w:r w:rsidR="007D0868">
        <w:rPr>
          <w:rFonts w:ascii="Open Sans" w:hAnsi="Open Sans" w:cs="Open Sans"/>
          <w:sz w:val="20"/>
          <w:szCs w:val="20"/>
        </w:rPr>
        <w:br/>
        <w:t xml:space="preserve">- </w:t>
      </w:r>
      <w:r w:rsidR="007D0868" w:rsidRPr="00FE0D58">
        <w:rPr>
          <w:rFonts w:ascii="Open Sans" w:hAnsi="Open Sans" w:cs="Open Sans"/>
          <w:sz w:val="20"/>
          <w:szCs w:val="20"/>
        </w:rPr>
        <w:t>1 Ausschnitt für Touchdisplay (60x33x cm)</w:t>
      </w:r>
      <w:r w:rsidR="007D0868">
        <w:rPr>
          <w:rFonts w:ascii="Open Sans" w:hAnsi="Open Sans" w:cs="Open Sans"/>
          <w:sz w:val="20"/>
          <w:szCs w:val="20"/>
        </w:rPr>
        <w:t xml:space="preserve"> mit barockem Bilderrahmen</w:t>
      </w:r>
      <w:r w:rsidR="007D0868">
        <w:rPr>
          <w:rFonts w:ascii="Open Sans" w:hAnsi="Open Sans" w:cs="Open Sans"/>
          <w:sz w:val="20"/>
          <w:szCs w:val="20"/>
        </w:rPr>
        <w:br/>
        <w:t>- Einbau von 1 Touchdisplay mit verstecktem Mini-PC (zu diesem soll das Personal weiterhin Zugang haben)</w:t>
      </w:r>
    </w:p>
    <w:p w14:paraId="67802AC3" w14:textId="77777777" w:rsidR="007D0868" w:rsidRDefault="007D0868" w:rsidP="007D0868">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Schreinerarbeiten inkl. Material</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49A862A3" w14:textId="0EE5D8D2" w:rsidR="00FD51DD" w:rsidRPr="00347297" w:rsidRDefault="007171C6" w:rsidP="00F2318B">
      <w:pPr>
        <w:pStyle w:val="berschrift2"/>
        <w:numPr>
          <w:ilvl w:val="0"/>
          <w:numId w:val="7"/>
        </w:numPr>
        <w:jc w:val="left"/>
        <w:rPr>
          <w:rFonts w:ascii="Open Sans" w:hAnsi="Open Sans" w:cs="Open Sans"/>
          <w:sz w:val="20"/>
          <w:szCs w:val="24"/>
        </w:rPr>
      </w:pPr>
      <w:r>
        <w:rPr>
          <w:rFonts w:ascii="Open Sans" w:hAnsi="Open Sans" w:cs="Open Sans"/>
          <w:sz w:val="20"/>
          <w:szCs w:val="24"/>
        </w:rPr>
        <w:t>Stufenpodeste</w:t>
      </w:r>
    </w:p>
    <w:p w14:paraId="692DBC25" w14:textId="3AF56071" w:rsidR="00492565" w:rsidRDefault="00FE0D58" w:rsidP="00F2318B">
      <w:pPr>
        <w:pStyle w:val="Listenabsatz"/>
        <w:jc w:val="left"/>
        <w:rPr>
          <w:rFonts w:ascii="Open Sans" w:hAnsi="Open Sans" w:cs="Open Sans"/>
          <w:sz w:val="20"/>
          <w:szCs w:val="20"/>
        </w:rPr>
      </w:pPr>
      <w:r>
        <w:rPr>
          <w:rFonts w:ascii="Open Sans" w:hAnsi="Open Sans" w:cs="Open Sans"/>
          <w:sz w:val="20"/>
          <w:szCs w:val="20"/>
        </w:rPr>
        <w:t>Die bestehenden</w:t>
      </w:r>
      <w:r w:rsidR="0010141A">
        <w:rPr>
          <w:rFonts w:ascii="Open Sans" w:hAnsi="Open Sans" w:cs="Open Sans"/>
          <w:sz w:val="20"/>
          <w:szCs w:val="20"/>
        </w:rPr>
        <w:t xml:space="preserve"> </w:t>
      </w:r>
      <w:r w:rsidR="007171C6">
        <w:rPr>
          <w:rFonts w:ascii="Open Sans" w:hAnsi="Open Sans" w:cs="Open Sans"/>
          <w:sz w:val="20"/>
          <w:szCs w:val="20"/>
        </w:rPr>
        <w:t>Stufenpodeste</w:t>
      </w:r>
      <w:r w:rsidR="0010141A">
        <w:rPr>
          <w:rFonts w:ascii="Open Sans" w:hAnsi="Open Sans" w:cs="Open Sans"/>
          <w:sz w:val="20"/>
          <w:szCs w:val="20"/>
        </w:rPr>
        <w:t xml:space="preserve"> links und rechts des Eingangs</w:t>
      </w:r>
      <w:r>
        <w:rPr>
          <w:rFonts w:ascii="Open Sans" w:hAnsi="Open Sans" w:cs="Open Sans"/>
          <w:sz w:val="20"/>
          <w:szCs w:val="20"/>
        </w:rPr>
        <w:t xml:space="preserve"> (Holz, </w:t>
      </w:r>
      <w:r w:rsidR="0010141A">
        <w:rPr>
          <w:rFonts w:ascii="Open Sans" w:hAnsi="Open Sans" w:cs="Open Sans"/>
          <w:sz w:val="20"/>
          <w:szCs w:val="20"/>
        </w:rPr>
        <w:t xml:space="preserve">je </w:t>
      </w:r>
      <w:r>
        <w:rPr>
          <w:rFonts w:ascii="Open Sans" w:hAnsi="Open Sans" w:cs="Open Sans"/>
          <w:sz w:val="20"/>
          <w:szCs w:val="20"/>
        </w:rPr>
        <w:t xml:space="preserve">2 Treppenstufen, </w:t>
      </w:r>
      <w:r w:rsidRPr="00FE0D58">
        <w:rPr>
          <w:rFonts w:ascii="Open Sans" w:hAnsi="Open Sans" w:cs="Open Sans"/>
          <w:sz w:val="20"/>
          <w:szCs w:val="20"/>
        </w:rPr>
        <w:t>120x80x395 cm, 1 Stufe 40 cm hoch und 80 cm Tief</w:t>
      </w:r>
      <w:r>
        <w:rPr>
          <w:rFonts w:ascii="Open Sans" w:hAnsi="Open Sans" w:cs="Open Sans"/>
          <w:sz w:val="20"/>
          <w:szCs w:val="20"/>
        </w:rPr>
        <w:t xml:space="preserve">) </w:t>
      </w:r>
      <w:r w:rsidR="00322284">
        <w:rPr>
          <w:rFonts w:ascii="Open Sans" w:hAnsi="Open Sans" w:cs="Open Sans"/>
          <w:sz w:val="20"/>
          <w:szCs w:val="20"/>
        </w:rPr>
        <w:t>wird mit Schüben</w:t>
      </w:r>
      <w:r>
        <w:rPr>
          <w:rFonts w:ascii="Open Sans" w:hAnsi="Open Sans" w:cs="Open Sans"/>
          <w:sz w:val="20"/>
          <w:szCs w:val="20"/>
        </w:rPr>
        <w:t xml:space="preserve"> </w:t>
      </w:r>
      <w:r w:rsidR="00322284">
        <w:rPr>
          <w:rFonts w:ascii="Open Sans" w:hAnsi="Open Sans" w:cs="Open Sans"/>
          <w:sz w:val="20"/>
          <w:szCs w:val="20"/>
        </w:rPr>
        <w:t>versehen</w:t>
      </w:r>
      <w:r>
        <w:rPr>
          <w:rFonts w:ascii="Open Sans" w:hAnsi="Open Sans" w:cs="Open Sans"/>
          <w:sz w:val="20"/>
          <w:szCs w:val="20"/>
        </w:rPr>
        <w:t>, damit Stauraum entsteht. Die Gesam</w:t>
      </w:r>
      <w:r w:rsidR="0010141A">
        <w:rPr>
          <w:rFonts w:ascii="Open Sans" w:hAnsi="Open Sans" w:cs="Open Sans"/>
          <w:sz w:val="20"/>
          <w:szCs w:val="20"/>
        </w:rPr>
        <w:t>tabmessungen sollen belassen werden.</w:t>
      </w:r>
    </w:p>
    <w:p w14:paraId="74F97052" w14:textId="77777777" w:rsidR="007D0868" w:rsidRDefault="007D0868" w:rsidP="007D0868">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Schreinerarbeiten inkl. Material</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334FD59A" w14:textId="77777777" w:rsidR="007D0868" w:rsidRDefault="007D0868">
      <w:pPr>
        <w:spacing w:after="160" w:line="259" w:lineRule="auto"/>
        <w:jc w:val="left"/>
        <w:rPr>
          <w:rFonts w:ascii="Open Sans" w:hAnsi="Open Sans" w:cs="Open Sans"/>
          <w:b/>
          <w:sz w:val="20"/>
          <w:szCs w:val="24"/>
        </w:rPr>
      </w:pPr>
      <w:r>
        <w:rPr>
          <w:rFonts w:ascii="Open Sans" w:hAnsi="Open Sans" w:cs="Open Sans"/>
          <w:sz w:val="20"/>
          <w:szCs w:val="24"/>
        </w:rPr>
        <w:br w:type="page"/>
      </w:r>
    </w:p>
    <w:p w14:paraId="14D51133" w14:textId="4E732B45" w:rsidR="00492565" w:rsidRPr="00347297" w:rsidRDefault="0010141A" w:rsidP="00F2318B">
      <w:pPr>
        <w:pStyle w:val="berschrift2"/>
        <w:numPr>
          <w:ilvl w:val="0"/>
          <w:numId w:val="7"/>
        </w:numPr>
        <w:jc w:val="left"/>
        <w:rPr>
          <w:rFonts w:ascii="Open Sans" w:hAnsi="Open Sans" w:cs="Open Sans"/>
          <w:sz w:val="20"/>
          <w:szCs w:val="24"/>
        </w:rPr>
      </w:pPr>
      <w:r>
        <w:rPr>
          <w:rFonts w:ascii="Open Sans" w:hAnsi="Open Sans" w:cs="Open Sans"/>
          <w:sz w:val="20"/>
          <w:szCs w:val="24"/>
        </w:rPr>
        <w:lastRenderedPageBreak/>
        <w:t>Vorhang</w:t>
      </w:r>
    </w:p>
    <w:p w14:paraId="498CE31E" w14:textId="1C35DE0E" w:rsidR="00492565" w:rsidRDefault="0010141A" w:rsidP="00F2318B">
      <w:pPr>
        <w:pStyle w:val="Listenabsatz"/>
        <w:jc w:val="left"/>
        <w:rPr>
          <w:rFonts w:ascii="Open Sans" w:hAnsi="Open Sans" w:cs="Open Sans"/>
          <w:sz w:val="20"/>
          <w:szCs w:val="20"/>
        </w:rPr>
      </w:pPr>
      <w:r>
        <w:rPr>
          <w:rFonts w:ascii="Open Sans" w:hAnsi="Open Sans" w:cs="Open Sans"/>
          <w:sz w:val="20"/>
          <w:szCs w:val="20"/>
        </w:rPr>
        <w:t xml:space="preserve">Der bestehende Vorhang zur Schalldämmung soll nach Installation der Medienstationen </w:t>
      </w:r>
      <w:r w:rsidR="00322284">
        <w:rPr>
          <w:rFonts w:ascii="Open Sans" w:hAnsi="Open Sans" w:cs="Open Sans"/>
          <w:sz w:val="20"/>
          <w:szCs w:val="20"/>
        </w:rPr>
        <w:t>auf beiden Raumseiten</w:t>
      </w:r>
      <w:r>
        <w:rPr>
          <w:rFonts w:ascii="Open Sans" w:hAnsi="Open Sans" w:cs="Open Sans"/>
          <w:sz w:val="20"/>
          <w:szCs w:val="20"/>
        </w:rPr>
        <w:t xml:space="preserve"> vorgerückt werden, um bei Bedarf die Medienstationen hinter diesen Vorhang verstecken zu können.</w:t>
      </w:r>
      <w:r>
        <w:rPr>
          <w:rFonts w:ascii="Open Sans" w:hAnsi="Open Sans" w:cs="Open Sans"/>
          <w:sz w:val="20"/>
          <w:szCs w:val="20"/>
        </w:rPr>
        <w:br/>
        <w:t>Länge: ca. 9 m je Seite, Höhe ca. 2,30</w:t>
      </w:r>
    </w:p>
    <w:p w14:paraId="335CDD8C" w14:textId="2645E8E9" w:rsidR="007D0868" w:rsidRDefault="007D0868" w:rsidP="007D0868">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Installationsarbeit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59948FC8" w14:textId="77777777" w:rsidR="007D0868" w:rsidRDefault="007D0868" w:rsidP="00F2318B">
      <w:pPr>
        <w:pStyle w:val="Listenabsatz"/>
        <w:jc w:val="left"/>
        <w:rPr>
          <w:rFonts w:ascii="Open Sans" w:hAnsi="Open Sans" w:cs="Open Sans"/>
          <w:sz w:val="20"/>
          <w:szCs w:val="20"/>
        </w:rPr>
      </w:pPr>
    </w:p>
    <w:p w14:paraId="13BAA1EA" w14:textId="325D0D61" w:rsidR="00492565" w:rsidRPr="00347297" w:rsidRDefault="0010141A" w:rsidP="00F2318B">
      <w:pPr>
        <w:pStyle w:val="berschrift2"/>
        <w:numPr>
          <w:ilvl w:val="0"/>
          <w:numId w:val="7"/>
        </w:numPr>
        <w:jc w:val="left"/>
        <w:rPr>
          <w:rFonts w:ascii="Open Sans" w:hAnsi="Open Sans" w:cs="Open Sans"/>
          <w:sz w:val="20"/>
          <w:szCs w:val="24"/>
        </w:rPr>
      </w:pPr>
      <w:r>
        <w:rPr>
          <w:rFonts w:ascii="Open Sans" w:hAnsi="Open Sans" w:cs="Open Sans"/>
          <w:sz w:val="20"/>
          <w:szCs w:val="24"/>
        </w:rPr>
        <w:t>Licht</w:t>
      </w:r>
    </w:p>
    <w:p w14:paraId="50382D4D" w14:textId="53C84233" w:rsidR="00492565" w:rsidRDefault="0010141A" w:rsidP="00F2318B">
      <w:pPr>
        <w:pStyle w:val="Listenabsatz"/>
        <w:jc w:val="left"/>
        <w:rPr>
          <w:rFonts w:ascii="Open Sans" w:hAnsi="Open Sans" w:cs="Open Sans"/>
          <w:sz w:val="20"/>
          <w:szCs w:val="20"/>
        </w:rPr>
      </w:pPr>
      <w:r>
        <w:rPr>
          <w:rFonts w:ascii="Open Sans" w:hAnsi="Open Sans" w:cs="Open Sans"/>
          <w:sz w:val="20"/>
          <w:szCs w:val="20"/>
        </w:rPr>
        <w:t>Die bestehende Lichtleiste soll so versetzt werden, dass eine optimale Ausleuchtung der Medienstationen gewährleistet wird</w:t>
      </w:r>
      <w:r w:rsidR="00492565" w:rsidRPr="00347297">
        <w:rPr>
          <w:rFonts w:ascii="Open Sans" w:hAnsi="Open Sans" w:cs="Open Sans"/>
          <w:sz w:val="20"/>
          <w:szCs w:val="20"/>
        </w:rPr>
        <w:t>.</w:t>
      </w:r>
    </w:p>
    <w:p w14:paraId="5E6C9AD5" w14:textId="77777777" w:rsidR="007D0868" w:rsidRDefault="007D0868" w:rsidP="007D0868">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Installationsarbeit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44A08DCC" w14:textId="77777777" w:rsidR="007D0868" w:rsidRPr="00347297" w:rsidRDefault="007D0868" w:rsidP="00F2318B">
      <w:pPr>
        <w:pStyle w:val="Listenabsatz"/>
        <w:jc w:val="left"/>
        <w:rPr>
          <w:rFonts w:ascii="Open Sans" w:hAnsi="Open Sans" w:cs="Open Sans"/>
          <w:sz w:val="20"/>
          <w:szCs w:val="20"/>
        </w:rPr>
      </w:pPr>
    </w:p>
    <w:p w14:paraId="2A3500F9" w14:textId="77777777" w:rsidR="007D0868" w:rsidRDefault="007D0868" w:rsidP="007D0868">
      <w:pPr>
        <w:pStyle w:val="Listenabsatz"/>
        <w:jc w:val="left"/>
        <w:rPr>
          <w:rFonts w:ascii="Open Sans" w:hAnsi="Open Sans" w:cs="Open Sans"/>
          <w:sz w:val="20"/>
          <w:szCs w:val="20"/>
        </w:rPr>
      </w:pPr>
      <w:r>
        <w:rPr>
          <w:rFonts w:ascii="Open Sans" w:hAnsi="Open Sans" w:cs="Open Sans"/>
          <w:sz w:val="20"/>
          <w:szCs w:val="20"/>
        </w:rPr>
        <w:t>Anbieter (</w:t>
      </w:r>
      <w:r w:rsidRPr="00C269DF">
        <w:rPr>
          <w:rFonts w:ascii="Open Sans" w:hAnsi="Open Sans" w:cs="Open Sans"/>
          <w:i/>
          <w:sz w:val="18"/>
          <w:szCs w:val="20"/>
        </w:rPr>
        <w:t>Anschrift, Kontaktperson, Stempel und Unterschrift erforderlich</w:t>
      </w:r>
      <w:r>
        <w:rPr>
          <w:rFonts w:ascii="Open Sans" w:hAnsi="Open Sans" w:cs="Open Sans"/>
          <w:sz w:val="20"/>
          <w:szCs w:val="20"/>
        </w:rPr>
        <w:t>):</w:t>
      </w:r>
    </w:p>
    <w:p w14:paraId="0687AF3E" w14:textId="58149F6D" w:rsidR="00A72DDC" w:rsidRPr="00347297" w:rsidRDefault="00A72DDC" w:rsidP="007D0868">
      <w:pPr>
        <w:pStyle w:val="Listenabsatz"/>
        <w:jc w:val="left"/>
        <w:rPr>
          <w:rFonts w:ascii="Open Sans" w:hAnsi="Open Sans" w:cs="Open Sans"/>
          <w:sz w:val="20"/>
          <w:szCs w:val="20"/>
        </w:rPr>
      </w:pPr>
    </w:p>
    <w:sectPr w:rsidR="00A72DDC" w:rsidRPr="00347297" w:rsidSect="00347297">
      <w:headerReference w:type="default" r:id="rId10"/>
      <w:footerReference w:type="default" r:id="rId11"/>
      <w:headerReference w:type="first" r:id="rId12"/>
      <w:pgSz w:w="11906" w:h="16838"/>
      <w:pgMar w:top="1701" w:right="1417" w:bottom="993" w:left="1417"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3396" w14:textId="77777777" w:rsidR="00ED46E1" w:rsidRDefault="00ED46E1" w:rsidP="0025301E">
      <w:r>
        <w:separator/>
      </w:r>
    </w:p>
  </w:endnote>
  <w:endnote w:type="continuationSeparator" w:id="0">
    <w:p w14:paraId="6364C985" w14:textId="77777777" w:rsidR="00ED46E1" w:rsidRDefault="00ED46E1" w:rsidP="0025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7644" w14:textId="26C22590" w:rsidR="001663ED" w:rsidRDefault="001663ED">
    <w:pPr>
      <w:pStyle w:val="Fuzeile"/>
    </w:pPr>
    <w:r>
      <w:rPr>
        <w:noProof/>
      </w:rPr>
      <w:drawing>
        <wp:inline distT="0" distB="0" distL="0" distR="0" wp14:anchorId="64B980F5" wp14:editId="3E56E7ED">
          <wp:extent cx="762000" cy="23495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34" cy="241127"/>
                  </a:xfrm>
                  <a:prstGeom prst="rect">
                    <a:avLst/>
                  </a:prstGeom>
                  <a:noFill/>
                  <a:ln>
                    <a:noFill/>
                  </a:ln>
                </pic:spPr>
              </pic:pic>
            </a:graphicData>
          </a:graphic>
        </wp:inline>
      </w:drawing>
    </w:r>
    <w:r>
      <w:tab/>
    </w:r>
    <w:r>
      <w:rPr>
        <w:noProof/>
      </w:rPr>
      <w:drawing>
        <wp:inline distT="0" distB="0" distL="0" distR="0" wp14:anchorId="41DA13FE" wp14:editId="08EF4FD1">
          <wp:extent cx="768350" cy="230235"/>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36" cy="259926"/>
                  </a:xfrm>
                  <a:prstGeom prst="rect">
                    <a:avLst/>
                  </a:prstGeom>
                  <a:noFill/>
                  <a:ln>
                    <a:noFill/>
                  </a:ln>
                </pic:spPr>
              </pic:pic>
            </a:graphicData>
          </a:graphic>
        </wp:inline>
      </w:drawing>
    </w:r>
    <w:r>
      <w:tab/>
    </w:r>
    <w:r>
      <w:rPr>
        <w:noProof/>
      </w:rPr>
      <w:drawing>
        <wp:inline distT="0" distB="0" distL="0" distR="0" wp14:anchorId="12CFEA10" wp14:editId="7C285AAD">
          <wp:extent cx="736600" cy="166287"/>
          <wp:effectExtent l="0" t="0" r="6350"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284" cy="185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215E" w14:textId="77777777" w:rsidR="00ED46E1" w:rsidRDefault="00ED46E1" w:rsidP="0025301E">
      <w:r>
        <w:separator/>
      </w:r>
    </w:p>
  </w:footnote>
  <w:footnote w:type="continuationSeparator" w:id="0">
    <w:p w14:paraId="43DC5994" w14:textId="77777777" w:rsidR="00ED46E1" w:rsidRDefault="00ED46E1" w:rsidP="0025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6752" w14:textId="31D9B05F" w:rsidR="0012771E" w:rsidRDefault="00176756" w:rsidP="0025301E">
    <w:pPr>
      <w:pStyle w:val="Kopfzeile"/>
    </w:pPr>
    <w:r>
      <w:rPr>
        <w:noProof/>
      </w:rPr>
      <w:drawing>
        <wp:anchor distT="0" distB="0" distL="114300" distR="114300" simplePos="0" relativeHeight="251663360" behindDoc="0" locked="0" layoutInCell="1" allowOverlap="1" wp14:anchorId="42519CBB" wp14:editId="15721262">
          <wp:simplePos x="0" y="0"/>
          <wp:positionH relativeFrom="margin">
            <wp:align>right</wp:align>
          </wp:positionH>
          <wp:positionV relativeFrom="paragraph">
            <wp:posOffset>5715</wp:posOffset>
          </wp:positionV>
          <wp:extent cx="1358900" cy="480616"/>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1358900" cy="4806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876">
      <w:rPr>
        <w:noProof/>
      </w:rPr>
      <w:drawing>
        <wp:anchor distT="0" distB="0" distL="114300" distR="114300" simplePos="0" relativeHeight="251660288" behindDoc="0" locked="0" layoutInCell="1" allowOverlap="1" wp14:anchorId="09F4C66A" wp14:editId="44F4BC28">
          <wp:simplePos x="0" y="0"/>
          <wp:positionH relativeFrom="margin">
            <wp:align>center</wp:align>
          </wp:positionH>
          <wp:positionV relativeFrom="paragraph">
            <wp:posOffset>-195580</wp:posOffset>
          </wp:positionV>
          <wp:extent cx="1231900" cy="836295"/>
          <wp:effectExtent l="0" t="0" r="6350" b="190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836295"/>
                  </a:xfrm>
                  <a:prstGeom prst="rect">
                    <a:avLst/>
                  </a:prstGeom>
                  <a:noFill/>
                  <a:ln>
                    <a:noFill/>
                  </a:ln>
                </pic:spPr>
              </pic:pic>
            </a:graphicData>
          </a:graphic>
        </wp:anchor>
      </w:drawing>
    </w:r>
    <w:r w:rsidR="006A4876">
      <w:rPr>
        <w:noProof/>
      </w:rPr>
      <w:drawing>
        <wp:anchor distT="0" distB="0" distL="114300" distR="114300" simplePos="0" relativeHeight="251659264" behindDoc="0" locked="0" layoutInCell="1" allowOverlap="1" wp14:anchorId="239DEC50" wp14:editId="45970392">
          <wp:simplePos x="0" y="0"/>
          <wp:positionH relativeFrom="margin">
            <wp:align>left</wp:align>
          </wp:positionH>
          <wp:positionV relativeFrom="paragraph">
            <wp:posOffset>2606</wp:posOffset>
          </wp:positionV>
          <wp:extent cx="1295400" cy="443163"/>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443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F88A3" w14:textId="5DF241F8" w:rsidR="0012771E" w:rsidRDefault="0012771E" w:rsidP="002530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3FE5" w14:textId="0D5CE847" w:rsidR="006A4876" w:rsidRDefault="006A4876" w:rsidP="0025301E">
    <w:pPr>
      <w:pStyle w:val="Kopfzeile"/>
      <w:rPr>
        <w:noProof/>
      </w:rPr>
    </w:pPr>
    <w:r>
      <w:rPr>
        <w:noProof/>
      </w:rPr>
      <w:drawing>
        <wp:anchor distT="0" distB="0" distL="114300" distR="114300" simplePos="0" relativeHeight="251661312" behindDoc="0" locked="0" layoutInCell="1" allowOverlap="1" wp14:anchorId="6E53D65F" wp14:editId="4047A51D">
          <wp:simplePos x="0" y="0"/>
          <wp:positionH relativeFrom="margin">
            <wp:align>center</wp:align>
          </wp:positionH>
          <wp:positionV relativeFrom="paragraph">
            <wp:posOffset>7620</wp:posOffset>
          </wp:positionV>
          <wp:extent cx="2019300" cy="714187"/>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2019300" cy="714187"/>
                  </a:xfrm>
                  <a:prstGeom prst="rect">
                    <a:avLst/>
                  </a:prstGeom>
                  <a:noFill/>
                  <a:ln>
                    <a:noFill/>
                  </a:ln>
                  <a:extLst>
                    <a:ext uri="{53640926-AAD7-44D8-BBD7-CCE9431645EC}">
                      <a14:shadowObscured xmlns:a14="http://schemas.microsoft.com/office/drawing/2010/main"/>
                    </a:ext>
                  </a:extLst>
                </pic:spPr>
              </pic:pic>
            </a:graphicData>
          </a:graphic>
        </wp:anchor>
      </w:drawing>
    </w:r>
  </w:p>
  <w:p w14:paraId="54F3A1BE" w14:textId="5F45A1CC" w:rsidR="006A4876" w:rsidRDefault="006A4876" w:rsidP="00253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21D"/>
    <w:multiLevelType w:val="hybridMultilevel"/>
    <w:tmpl w:val="96B0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D0C9F"/>
    <w:multiLevelType w:val="hybridMultilevel"/>
    <w:tmpl w:val="D6E24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442E2"/>
    <w:multiLevelType w:val="multilevel"/>
    <w:tmpl w:val="47A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914AA"/>
    <w:multiLevelType w:val="hybridMultilevel"/>
    <w:tmpl w:val="B3708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B21B5"/>
    <w:multiLevelType w:val="multilevel"/>
    <w:tmpl w:val="9E00DA34"/>
    <w:lvl w:ilvl="0">
      <w:start w:val="19"/>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1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8743D6"/>
    <w:multiLevelType w:val="multilevel"/>
    <w:tmpl w:val="358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9C7B3D"/>
    <w:multiLevelType w:val="hybridMultilevel"/>
    <w:tmpl w:val="647C8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DC"/>
    <w:rsid w:val="000C52FF"/>
    <w:rsid w:val="000F761D"/>
    <w:rsid w:val="0010141A"/>
    <w:rsid w:val="00106235"/>
    <w:rsid w:val="0012771E"/>
    <w:rsid w:val="001563DA"/>
    <w:rsid w:val="001663ED"/>
    <w:rsid w:val="00176756"/>
    <w:rsid w:val="001C6375"/>
    <w:rsid w:val="001E0121"/>
    <w:rsid w:val="0025301E"/>
    <w:rsid w:val="00291A82"/>
    <w:rsid w:val="002A1CFB"/>
    <w:rsid w:val="002C2062"/>
    <w:rsid w:val="002F1871"/>
    <w:rsid w:val="00316F31"/>
    <w:rsid w:val="00317C41"/>
    <w:rsid w:val="00322284"/>
    <w:rsid w:val="0033143D"/>
    <w:rsid w:val="00347297"/>
    <w:rsid w:val="003B33EC"/>
    <w:rsid w:val="0043364D"/>
    <w:rsid w:val="00444C15"/>
    <w:rsid w:val="0044767F"/>
    <w:rsid w:val="00456490"/>
    <w:rsid w:val="004741E9"/>
    <w:rsid w:val="00492565"/>
    <w:rsid w:val="004B57E5"/>
    <w:rsid w:val="004E3291"/>
    <w:rsid w:val="00511E26"/>
    <w:rsid w:val="00523757"/>
    <w:rsid w:val="005333CB"/>
    <w:rsid w:val="00587F3F"/>
    <w:rsid w:val="005B6F5B"/>
    <w:rsid w:val="00601724"/>
    <w:rsid w:val="006417E5"/>
    <w:rsid w:val="006A4876"/>
    <w:rsid w:val="006D3972"/>
    <w:rsid w:val="007101E7"/>
    <w:rsid w:val="007171C6"/>
    <w:rsid w:val="00745809"/>
    <w:rsid w:val="007A15C8"/>
    <w:rsid w:val="007D0868"/>
    <w:rsid w:val="007D1E31"/>
    <w:rsid w:val="00816AED"/>
    <w:rsid w:val="008A34E0"/>
    <w:rsid w:val="00902744"/>
    <w:rsid w:val="00933EFB"/>
    <w:rsid w:val="009F45E8"/>
    <w:rsid w:val="00A10BBD"/>
    <w:rsid w:val="00A17BAC"/>
    <w:rsid w:val="00A263DE"/>
    <w:rsid w:val="00A72DDC"/>
    <w:rsid w:val="00A868EB"/>
    <w:rsid w:val="00B34F58"/>
    <w:rsid w:val="00BE592D"/>
    <w:rsid w:val="00C3726F"/>
    <w:rsid w:val="00C85372"/>
    <w:rsid w:val="00CD7221"/>
    <w:rsid w:val="00D41C11"/>
    <w:rsid w:val="00D75CFF"/>
    <w:rsid w:val="00DA290E"/>
    <w:rsid w:val="00DB018F"/>
    <w:rsid w:val="00DD1F3D"/>
    <w:rsid w:val="00E30919"/>
    <w:rsid w:val="00E41B25"/>
    <w:rsid w:val="00ED2B0D"/>
    <w:rsid w:val="00ED46E1"/>
    <w:rsid w:val="00F2318B"/>
    <w:rsid w:val="00F26C7B"/>
    <w:rsid w:val="00F406C0"/>
    <w:rsid w:val="00F63FB4"/>
    <w:rsid w:val="00FD51DD"/>
    <w:rsid w:val="00FE0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4F5FB8"/>
  <w15:chartTrackingRefBased/>
  <w15:docId w15:val="{B9E8BC5B-60F7-4981-BCCE-C45DA9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301E"/>
    <w:pPr>
      <w:spacing w:after="240" w:line="240" w:lineRule="auto"/>
      <w:jc w:val="both"/>
    </w:pPr>
    <w:rPr>
      <w:rFonts w:ascii="Arial" w:eastAsia="Times New Roman" w:hAnsi="Arial" w:cs="Arial"/>
      <w:lang w:eastAsia="de-DE"/>
    </w:rPr>
  </w:style>
  <w:style w:type="paragraph" w:styleId="berschrift1">
    <w:name w:val="heading 1"/>
    <w:basedOn w:val="Standard"/>
    <w:next w:val="Standard"/>
    <w:link w:val="berschrift1Zchn"/>
    <w:uiPriority w:val="9"/>
    <w:qFormat/>
    <w:rsid w:val="0025301E"/>
    <w:pPr>
      <w:keepNext/>
      <w:keepLines/>
      <w:spacing w:before="240" w:after="120"/>
      <w:outlineLvl w:val="0"/>
    </w:pPr>
    <w:rPr>
      <w:b/>
      <w:sz w:val="24"/>
      <w:szCs w:val="32"/>
      <w:u w:val="single"/>
    </w:rPr>
  </w:style>
  <w:style w:type="paragraph" w:styleId="berschrift2">
    <w:name w:val="heading 2"/>
    <w:basedOn w:val="Standard"/>
    <w:next w:val="Standard"/>
    <w:link w:val="berschrift2Zchn"/>
    <w:uiPriority w:val="9"/>
    <w:unhideWhenUsed/>
    <w:qFormat/>
    <w:rsid w:val="0025301E"/>
    <w:pPr>
      <w:keepNext/>
      <w:keepLines/>
      <w:spacing w:before="40" w:after="0"/>
      <w:outlineLvl w:val="1"/>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771E"/>
    <w:pPr>
      <w:tabs>
        <w:tab w:val="center" w:pos="4536"/>
        <w:tab w:val="right" w:pos="9072"/>
      </w:tabs>
      <w:spacing w:after="0"/>
    </w:pPr>
  </w:style>
  <w:style w:type="character" w:customStyle="1" w:styleId="KopfzeileZchn">
    <w:name w:val="Kopfzeile Zchn"/>
    <w:basedOn w:val="Absatz-Standardschriftart"/>
    <w:link w:val="Kopfzeile"/>
    <w:uiPriority w:val="99"/>
    <w:rsid w:val="0012771E"/>
  </w:style>
  <w:style w:type="paragraph" w:styleId="Fuzeile">
    <w:name w:val="footer"/>
    <w:basedOn w:val="Standard"/>
    <w:link w:val="FuzeileZchn"/>
    <w:uiPriority w:val="99"/>
    <w:unhideWhenUsed/>
    <w:rsid w:val="0012771E"/>
    <w:pPr>
      <w:tabs>
        <w:tab w:val="center" w:pos="4536"/>
        <w:tab w:val="right" w:pos="9072"/>
      </w:tabs>
      <w:spacing w:after="0"/>
    </w:pPr>
  </w:style>
  <w:style w:type="character" w:customStyle="1" w:styleId="FuzeileZchn">
    <w:name w:val="Fußzeile Zchn"/>
    <w:basedOn w:val="Absatz-Standardschriftart"/>
    <w:link w:val="Fuzeile"/>
    <w:uiPriority w:val="99"/>
    <w:rsid w:val="0012771E"/>
  </w:style>
  <w:style w:type="character" w:styleId="Hyperlink">
    <w:name w:val="Hyperlink"/>
    <w:basedOn w:val="Absatz-Standardschriftart"/>
    <w:uiPriority w:val="99"/>
    <w:unhideWhenUsed/>
    <w:rsid w:val="0012771E"/>
    <w:rPr>
      <w:color w:val="0563C1" w:themeColor="hyperlink"/>
      <w:u w:val="single"/>
    </w:rPr>
  </w:style>
  <w:style w:type="character" w:customStyle="1" w:styleId="NichtaufgelsteErwhnung1">
    <w:name w:val="Nicht aufgelöste Erwähnung1"/>
    <w:basedOn w:val="Absatz-Standardschriftart"/>
    <w:uiPriority w:val="99"/>
    <w:semiHidden/>
    <w:unhideWhenUsed/>
    <w:rsid w:val="0012771E"/>
    <w:rPr>
      <w:color w:val="605E5C"/>
      <w:shd w:val="clear" w:color="auto" w:fill="E1DFDD"/>
    </w:rPr>
  </w:style>
  <w:style w:type="paragraph" w:styleId="Listenabsatz">
    <w:name w:val="List Paragraph"/>
    <w:basedOn w:val="Standard"/>
    <w:uiPriority w:val="34"/>
    <w:qFormat/>
    <w:rsid w:val="0033143D"/>
    <w:pPr>
      <w:ind w:left="720"/>
      <w:contextualSpacing/>
    </w:pPr>
  </w:style>
  <w:style w:type="character" w:styleId="Kommentarzeichen">
    <w:name w:val="annotation reference"/>
    <w:basedOn w:val="Absatz-Standardschriftart"/>
    <w:uiPriority w:val="99"/>
    <w:semiHidden/>
    <w:unhideWhenUsed/>
    <w:rsid w:val="00933EFB"/>
    <w:rPr>
      <w:sz w:val="16"/>
      <w:szCs w:val="16"/>
    </w:rPr>
  </w:style>
  <w:style w:type="paragraph" w:styleId="Kommentartext">
    <w:name w:val="annotation text"/>
    <w:basedOn w:val="Standard"/>
    <w:link w:val="KommentartextZchn"/>
    <w:uiPriority w:val="99"/>
    <w:semiHidden/>
    <w:unhideWhenUsed/>
    <w:rsid w:val="00933EFB"/>
    <w:rPr>
      <w:sz w:val="20"/>
      <w:szCs w:val="20"/>
    </w:rPr>
  </w:style>
  <w:style w:type="character" w:customStyle="1" w:styleId="KommentartextZchn">
    <w:name w:val="Kommentartext Zchn"/>
    <w:basedOn w:val="Absatz-Standardschriftart"/>
    <w:link w:val="Kommentartext"/>
    <w:uiPriority w:val="99"/>
    <w:semiHidden/>
    <w:rsid w:val="00933EFB"/>
    <w:rPr>
      <w:sz w:val="20"/>
      <w:szCs w:val="20"/>
    </w:rPr>
  </w:style>
  <w:style w:type="paragraph" w:styleId="Kommentarthema">
    <w:name w:val="annotation subject"/>
    <w:basedOn w:val="Kommentartext"/>
    <w:next w:val="Kommentartext"/>
    <w:link w:val="KommentarthemaZchn"/>
    <w:uiPriority w:val="99"/>
    <w:semiHidden/>
    <w:unhideWhenUsed/>
    <w:rsid w:val="00933EFB"/>
    <w:rPr>
      <w:b/>
      <w:bCs/>
    </w:rPr>
  </w:style>
  <w:style w:type="character" w:customStyle="1" w:styleId="KommentarthemaZchn">
    <w:name w:val="Kommentarthema Zchn"/>
    <w:basedOn w:val="KommentartextZchn"/>
    <w:link w:val="Kommentarthema"/>
    <w:uiPriority w:val="99"/>
    <w:semiHidden/>
    <w:rsid w:val="00933EFB"/>
    <w:rPr>
      <w:b/>
      <w:bCs/>
      <w:sz w:val="20"/>
      <w:szCs w:val="20"/>
    </w:rPr>
  </w:style>
  <w:style w:type="paragraph" w:styleId="Sprechblasentext">
    <w:name w:val="Balloon Text"/>
    <w:basedOn w:val="Standard"/>
    <w:link w:val="SprechblasentextZchn"/>
    <w:uiPriority w:val="99"/>
    <w:semiHidden/>
    <w:unhideWhenUsed/>
    <w:rsid w:val="00933EF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3EFB"/>
    <w:rPr>
      <w:rFonts w:ascii="Segoe UI" w:hAnsi="Segoe UI" w:cs="Segoe UI"/>
      <w:sz w:val="18"/>
      <w:szCs w:val="18"/>
    </w:rPr>
  </w:style>
  <w:style w:type="table" w:styleId="Tabellenraster">
    <w:name w:val="Table Grid"/>
    <w:basedOn w:val="NormaleTabelle"/>
    <w:uiPriority w:val="39"/>
    <w:rsid w:val="0015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25301E"/>
    <w:pPr>
      <w:spacing w:before="100" w:beforeAutospacing="1" w:after="100" w:afterAutospacing="1"/>
      <w:jc w:val="center"/>
    </w:pPr>
    <w:rPr>
      <w:b/>
      <w:bCs/>
      <w:sz w:val="28"/>
      <w:szCs w:val="28"/>
    </w:rPr>
  </w:style>
  <w:style w:type="character" w:customStyle="1" w:styleId="TitelZchn">
    <w:name w:val="Titel Zchn"/>
    <w:basedOn w:val="Absatz-Standardschriftart"/>
    <w:link w:val="Titel"/>
    <w:uiPriority w:val="10"/>
    <w:rsid w:val="0025301E"/>
    <w:rPr>
      <w:rFonts w:ascii="Arial" w:eastAsia="Times New Roman" w:hAnsi="Arial" w:cs="Arial"/>
      <w:b/>
      <w:bCs/>
      <w:sz w:val="28"/>
      <w:szCs w:val="28"/>
      <w:lang w:eastAsia="de-DE"/>
    </w:rPr>
  </w:style>
  <w:style w:type="paragraph" w:styleId="Untertitel">
    <w:name w:val="Subtitle"/>
    <w:basedOn w:val="Standard"/>
    <w:next w:val="Standard"/>
    <w:link w:val="UntertitelZchn"/>
    <w:uiPriority w:val="11"/>
    <w:qFormat/>
    <w:rsid w:val="0025301E"/>
    <w:pPr>
      <w:spacing w:before="100" w:beforeAutospacing="1" w:after="100" w:afterAutospacing="1"/>
      <w:jc w:val="center"/>
    </w:pPr>
    <w:rPr>
      <w:bCs/>
      <w:sz w:val="24"/>
    </w:rPr>
  </w:style>
  <w:style w:type="character" w:customStyle="1" w:styleId="UntertitelZchn">
    <w:name w:val="Untertitel Zchn"/>
    <w:basedOn w:val="Absatz-Standardschriftart"/>
    <w:link w:val="Untertitel"/>
    <w:uiPriority w:val="11"/>
    <w:rsid w:val="0025301E"/>
    <w:rPr>
      <w:rFonts w:ascii="Arial" w:eastAsia="Times New Roman" w:hAnsi="Arial" w:cs="Arial"/>
      <w:bCs/>
      <w:sz w:val="24"/>
      <w:lang w:eastAsia="de-DE"/>
    </w:rPr>
  </w:style>
  <w:style w:type="character" w:customStyle="1" w:styleId="berschrift1Zchn">
    <w:name w:val="Überschrift 1 Zchn"/>
    <w:basedOn w:val="Absatz-Standardschriftart"/>
    <w:link w:val="berschrift1"/>
    <w:uiPriority w:val="9"/>
    <w:rsid w:val="0025301E"/>
    <w:rPr>
      <w:rFonts w:ascii="Arial" w:eastAsia="Times New Roman" w:hAnsi="Arial" w:cs="Arial"/>
      <w:b/>
      <w:sz w:val="24"/>
      <w:szCs w:val="32"/>
      <w:u w:val="single"/>
      <w:lang w:eastAsia="de-DE"/>
    </w:rPr>
  </w:style>
  <w:style w:type="character" w:customStyle="1" w:styleId="berschrift2Zchn">
    <w:name w:val="Überschrift 2 Zchn"/>
    <w:basedOn w:val="Absatz-Standardschriftart"/>
    <w:link w:val="berschrift2"/>
    <w:uiPriority w:val="9"/>
    <w:rsid w:val="0025301E"/>
    <w:rPr>
      <w:rFonts w:ascii="Arial" w:eastAsia="Times New Roman" w:hAnsi="Arial" w:cs="Arial"/>
      <w:b/>
      <w:szCs w:val="26"/>
      <w:lang w:eastAsia="de-DE"/>
    </w:rPr>
  </w:style>
  <w:style w:type="paragraph" w:styleId="berarbeitung">
    <w:name w:val="Revision"/>
    <w:hidden/>
    <w:uiPriority w:val="99"/>
    <w:semiHidden/>
    <w:rsid w:val="007171C6"/>
    <w:pPr>
      <w:spacing w:after="0" w:line="240" w:lineRule="auto"/>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0349">
      <w:bodyDiv w:val="1"/>
      <w:marLeft w:val="0"/>
      <w:marRight w:val="0"/>
      <w:marTop w:val="0"/>
      <w:marBottom w:val="0"/>
      <w:divBdr>
        <w:top w:val="none" w:sz="0" w:space="0" w:color="auto"/>
        <w:left w:val="none" w:sz="0" w:space="0" w:color="auto"/>
        <w:bottom w:val="none" w:sz="0" w:space="0" w:color="auto"/>
        <w:right w:val="none" w:sz="0" w:space="0" w:color="auto"/>
      </w:divBdr>
    </w:div>
    <w:div w:id="513692305">
      <w:bodyDiv w:val="1"/>
      <w:marLeft w:val="0"/>
      <w:marRight w:val="0"/>
      <w:marTop w:val="0"/>
      <w:marBottom w:val="0"/>
      <w:divBdr>
        <w:top w:val="none" w:sz="0" w:space="0" w:color="auto"/>
        <w:left w:val="none" w:sz="0" w:space="0" w:color="auto"/>
        <w:bottom w:val="none" w:sz="0" w:space="0" w:color="auto"/>
        <w:right w:val="none" w:sz="0" w:space="0" w:color="auto"/>
      </w:divBdr>
    </w:div>
    <w:div w:id="561991004">
      <w:bodyDiv w:val="1"/>
      <w:marLeft w:val="0"/>
      <w:marRight w:val="0"/>
      <w:marTop w:val="0"/>
      <w:marBottom w:val="0"/>
      <w:divBdr>
        <w:top w:val="none" w:sz="0" w:space="0" w:color="auto"/>
        <w:left w:val="none" w:sz="0" w:space="0" w:color="auto"/>
        <w:bottom w:val="none" w:sz="0" w:space="0" w:color="auto"/>
        <w:right w:val="none" w:sz="0" w:space="0" w:color="auto"/>
      </w:divBdr>
    </w:div>
    <w:div w:id="621233169">
      <w:bodyDiv w:val="1"/>
      <w:marLeft w:val="0"/>
      <w:marRight w:val="0"/>
      <w:marTop w:val="0"/>
      <w:marBottom w:val="0"/>
      <w:divBdr>
        <w:top w:val="none" w:sz="0" w:space="0" w:color="auto"/>
        <w:left w:val="none" w:sz="0" w:space="0" w:color="auto"/>
        <w:bottom w:val="none" w:sz="0" w:space="0" w:color="auto"/>
        <w:right w:val="none" w:sz="0" w:space="0" w:color="auto"/>
      </w:divBdr>
    </w:div>
    <w:div w:id="1468622296">
      <w:bodyDiv w:val="1"/>
      <w:marLeft w:val="0"/>
      <w:marRight w:val="0"/>
      <w:marTop w:val="0"/>
      <w:marBottom w:val="0"/>
      <w:divBdr>
        <w:top w:val="none" w:sz="0" w:space="0" w:color="auto"/>
        <w:left w:val="none" w:sz="0" w:space="0" w:color="auto"/>
        <w:bottom w:val="none" w:sz="0" w:space="0" w:color="auto"/>
        <w:right w:val="none" w:sz="0" w:space="0" w:color="auto"/>
      </w:divBdr>
    </w:div>
    <w:div w:id="1511018025">
      <w:bodyDiv w:val="1"/>
      <w:marLeft w:val="0"/>
      <w:marRight w:val="0"/>
      <w:marTop w:val="0"/>
      <w:marBottom w:val="0"/>
      <w:divBdr>
        <w:top w:val="none" w:sz="0" w:space="0" w:color="auto"/>
        <w:left w:val="none" w:sz="0" w:space="0" w:color="auto"/>
        <w:bottom w:val="none" w:sz="0" w:space="0" w:color="auto"/>
        <w:right w:val="none" w:sz="0" w:space="0" w:color="auto"/>
      </w:divBdr>
      <w:divsChild>
        <w:div w:id="910895242">
          <w:marLeft w:val="0"/>
          <w:marRight w:val="0"/>
          <w:marTop w:val="0"/>
          <w:marBottom w:val="0"/>
          <w:divBdr>
            <w:top w:val="none" w:sz="0" w:space="0" w:color="auto"/>
            <w:left w:val="none" w:sz="0" w:space="0" w:color="auto"/>
            <w:bottom w:val="none" w:sz="0" w:space="0" w:color="auto"/>
            <w:right w:val="none" w:sz="0" w:space="0" w:color="auto"/>
          </w:divBdr>
        </w:div>
      </w:divsChild>
    </w:div>
    <w:div w:id="187302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hofinger@ceb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veres@cebb.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gi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5059-E2B0-4798-BFA9-25250AD9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6833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Hofinger</dc:creator>
  <cp:keywords/>
  <dc:description/>
  <cp:lastModifiedBy>David Veres</cp:lastModifiedBy>
  <cp:revision>13</cp:revision>
  <cp:lastPrinted>2020-02-19T13:11:00Z</cp:lastPrinted>
  <dcterms:created xsi:type="dcterms:W3CDTF">2020-02-21T16:40:00Z</dcterms:created>
  <dcterms:modified xsi:type="dcterms:W3CDTF">2020-05-27T07:46:00Z</dcterms:modified>
</cp:coreProperties>
</file>